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C6BBF" w14:textId="5ECEF138" w:rsidR="000D1DF1" w:rsidRPr="00887430" w:rsidRDefault="000D1DF1" w:rsidP="000D1DF1">
      <w:pPr>
        <w:spacing w:line="312" w:lineRule="auto"/>
        <w:rPr>
          <w:rFonts w:cs="Arial"/>
          <w:b/>
          <w:bCs/>
          <w:iCs/>
        </w:rPr>
      </w:pPr>
      <w:r>
        <w:rPr>
          <w:rFonts w:cs="Arial"/>
          <w:b/>
          <w:bCs/>
          <w:iCs/>
        </w:rPr>
        <w:t>. Ú</w:t>
      </w:r>
      <w:r w:rsidRPr="00887430">
        <w:rPr>
          <w:rFonts w:cs="Arial"/>
          <w:b/>
          <w:bCs/>
          <w:iCs/>
        </w:rPr>
        <w:t>vod</w:t>
      </w:r>
    </w:p>
    <w:p w14:paraId="7BF207BA" w14:textId="35155BD0" w:rsidR="000D1DF1" w:rsidRPr="00EE4217" w:rsidRDefault="000D1DF1" w:rsidP="000D1DF1">
      <w:pPr>
        <w:spacing w:line="312" w:lineRule="auto"/>
        <w:rPr>
          <w:rFonts w:cs="Arial"/>
          <w:b/>
          <w:sz w:val="20"/>
        </w:rPr>
      </w:pPr>
      <w:r w:rsidRPr="00907374">
        <w:rPr>
          <w:rFonts w:cs="Arial"/>
          <w:sz w:val="20"/>
          <w:szCs w:val="20"/>
        </w:rPr>
        <w:t xml:space="preserve">Projektová dokumentácia je spracovaná na úrovni </w:t>
      </w:r>
      <w:r w:rsidRPr="00771FFF">
        <w:rPr>
          <w:rFonts w:cs="Arial"/>
          <w:sz w:val="20"/>
          <w:szCs w:val="20"/>
          <w:u w:val="single"/>
        </w:rPr>
        <w:t>realizačného projektu</w:t>
      </w:r>
      <w:r w:rsidRPr="00907374">
        <w:rPr>
          <w:rFonts w:cs="Arial"/>
          <w:sz w:val="20"/>
          <w:szCs w:val="20"/>
        </w:rPr>
        <w:t>, pričom rieši Elektrickú požiarnu signalizáciu (EPS</w:t>
      </w:r>
      <w:r>
        <w:rPr>
          <w:rFonts w:cs="Arial"/>
          <w:sz w:val="20"/>
          <w:szCs w:val="20"/>
        </w:rPr>
        <w:t xml:space="preserve">) a Hlasovú signalizáciu požiaru (HSP) </w:t>
      </w:r>
      <w:r w:rsidRPr="00907374">
        <w:rPr>
          <w:rFonts w:cs="Arial"/>
          <w:sz w:val="20"/>
          <w:szCs w:val="20"/>
        </w:rPr>
        <w:t>v</w:t>
      </w:r>
      <w:r>
        <w:rPr>
          <w:rFonts w:cs="Arial"/>
          <w:sz w:val="20"/>
          <w:szCs w:val="20"/>
        </w:rPr>
        <w:t> </w:t>
      </w:r>
      <w:r w:rsidRPr="00061CFB">
        <w:rPr>
          <w:rFonts w:cs="Arial"/>
          <w:sz w:val="20"/>
          <w:szCs w:val="20"/>
        </w:rPr>
        <w:t xml:space="preserve">objekte </w:t>
      </w:r>
      <w:bookmarkStart w:id="0" w:name="_Hlk11734761"/>
      <w:r w:rsidRPr="002E40AD">
        <w:rPr>
          <w:rFonts w:cs="Arial"/>
          <w:b/>
          <w:sz w:val="20"/>
        </w:rPr>
        <w:t>AUTOBUSOVÁ STANICA MLYNSKÉ NIVY – SO B</w:t>
      </w:r>
      <w:r w:rsidR="009063B7">
        <w:rPr>
          <w:rFonts w:cs="Arial"/>
          <w:b/>
          <w:sz w:val="20"/>
        </w:rPr>
        <w:t>1</w:t>
      </w:r>
      <w:r w:rsidRPr="002E40AD">
        <w:rPr>
          <w:rFonts w:cs="Arial"/>
          <w:b/>
          <w:sz w:val="20"/>
        </w:rPr>
        <w:t xml:space="preserve"> v Bratislave</w:t>
      </w:r>
      <w:bookmarkEnd w:id="0"/>
      <w:r w:rsidRPr="00907374">
        <w:rPr>
          <w:rFonts w:cs="Arial"/>
          <w:sz w:val="20"/>
          <w:szCs w:val="20"/>
        </w:rPr>
        <w:t>,</w:t>
      </w:r>
      <w:r>
        <w:rPr>
          <w:rFonts w:cs="Arial"/>
          <w:sz w:val="20"/>
          <w:szCs w:val="20"/>
        </w:rPr>
        <w:t xml:space="preserve"> v nájomnom priestore</w:t>
      </w:r>
      <w:bookmarkStart w:id="1" w:name="_Hlk11734776"/>
      <w:r w:rsidR="007A5D07">
        <w:rPr>
          <w:rFonts w:cs="Arial"/>
          <w:b/>
          <w:sz w:val="20"/>
        </w:rPr>
        <w:t xml:space="preserve"> </w:t>
      </w:r>
      <w:r w:rsidR="002D6D7C">
        <w:rPr>
          <w:rFonts w:cs="Arial"/>
          <w:b/>
          <w:sz w:val="20"/>
        </w:rPr>
        <w:t>Všeobecná zdravotná poisťovňa</w:t>
      </w:r>
      <w:r w:rsidR="003447A7">
        <w:rPr>
          <w:rFonts w:cs="Arial"/>
          <w:b/>
          <w:sz w:val="20"/>
        </w:rPr>
        <w:t xml:space="preserve"> </w:t>
      </w:r>
      <w:r w:rsidR="004079A4">
        <w:rPr>
          <w:rFonts w:cs="Arial"/>
          <w:b/>
          <w:sz w:val="20"/>
        </w:rPr>
        <w:t>na</w:t>
      </w:r>
      <w:r>
        <w:rPr>
          <w:rFonts w:cs="Arial"/>
          <w:b/>
          <w:sz w:val="20"/>
        </w:rPr>
        <w:t xml:space="preserve"> </w:t>
      </w:r>
      <w:r w:rsidR="002D6D7C">
        <w:rPr>
          <w:rFonts w:cs="Arial"/>
          <w:b/>
          <w:sz w:val="20"/>
        </w:rPr>
        <w:t>1</w:t>
      </w:r>
      <w:r>
        <w:rPr>
          <w:rFonts w:cs="Arial"/>
          <w:b/>
          <w:sz w:val="20"/>
        </w:rPr>
        <w:t>.NP</w:t>
      </w:r>
      <w:bookmarkEnd w:id="1"/>
      <w:r w:rsidRPr="00496338">
        <w:rPr>
          <w:rFonts w:cs="Arial"/>
          <w:sz w:val="20"/>
          <w:szCs w:val="20"/>
        </w:rPr>
        <w:t>.</w:t>
      </w:r>
      <w:r w:rsidRPr="00907374">
        <w:rPr>
          <w:rFonts w:cs="Arial"/>
          <w:sz w:val="20"/>
          <w:szCs w:val="20"/>
        </w:rPr>
        <w:t xml:space="preserve"> </w:t>
      </w:r>
      <w:r w:rsidRPr="00887430">
        <w:rPr>
          <w:rFonts w:cs="Arial"/>
          <w:sz w:val="20"/>
          <w:szCs w:val="20"/>
        </w:rPr>
        <w:t>Projekt je spracovaný na základe požiadaviek generálneho projektanta a podkladov ktoré boli k dispozícií v čase spracovania projektu.</w:t>
      </w:r>
    </w:p>
    <w:p w14:paraId="0F1F7258" w14:textId="77777777" w:rsidR="000D1DF1" w:rsidRPr="00887430" w:rsidRDefault="000D1DF1" w:rsidP="000D1DF1">
      <w:pPr>
        <w:pStyle w:val="Nadpis4"/>
        <w:spacing w:line="312" w:lineRule="auto"/>
        <w:ind w:firstLine="709"/>
        <w:jc w:val="both"/>
        <w:rPr>
          <w:sz w:val="24"/>
        </w:rPr>
      </w:pPr>
    </w:p>
    <w:p w14:paraId="4472528A" w14:textId="77777777" w:rsidR="000D1DF1" w:rsidRPr="00887430" w:rsidRDefault="000D1DF1" w:rsidP="000D1DF1">
      <w:pPr>
        <w:spacing w:line="312" w:lineRule="auto"/>
        <w:rPr>
          <w:rFonts w:cs="Arial"/>
          <w:b/>
        </w:rPr>
      </w:pPr>
      <w:r>
        <w:rPr>
          <w:rFonts w:cs="Arial"/>
          <w:b/>
        </w:rPr>
        <w:t xml:space="preserve">2. </w:t>
      </w:r>
      <w:proofErr w:type="spellStart"/>
      <w:r w:rsidRPr="00887430">
        <w:rPr>
          <w:rFonts w:cs="Arial"/>
          <w:b/>
        </w:rPr>
        <w:t>Východzie</w:t>
      </w:r>
      <w:proofErr w:type="spellEnd"/>
      <w:r w:rsidRPr="00887430">
        <w:rPr>
          <w:rFonts w:cs="Arial"/>
          <w:b/>
        </w:rPr>
        <w:t xml:space="preserve"> podklady :</w:t>
      </w:r>
    </w:p>
    <w:p w14:paraId="4382A5F2" w14:textId="77777777" w:rsidR="000D1DF1" w:rsidRPr="00887430" w:rsidRDefault="000D1DF1" w:rsidP="000D1DF1">
      <w:pPr>
        <w:spacing w:line="312" w:lineRule="auto"/>
        <w:rPr>
          <w:rFonts w:cs="Arial"/>
          <w:sz w:val="20"/>
          <w:szCs w:val="20"/>
        </w:rPr>
      </w:pPr>
      <w:r w:rsidRPr="00887430">
        <w:rPr>
          <w:rFonts w:cs="Arial"/>
          <w:sz w:val="20"/>
          <w:szCs w:val="20"/>
        </w:rPr>
        <w:t>Na vypracovanie projektu boli použité nasledovné podklady:</w:t>
      </w:r>
    </w:p>
    <w:p w14:paraId="06251CB2" w14:textId="6C84D80B" w:rsidR="000D1DF1" w:rsidRPr="00887430" w:rsidRDefault="000D1DF1" w:rsidP="000D1DF1">
      <w:pPr>
        <w:numPr>
          <w:ilvl w:val="0"/>
          <w:numId w:val="1"/>
        </w:numPr>
        <w:tabs>
          <w:tab w:val="num" w:pos="927"/>
        </w:tabs>
        <w:spacing w:line="312" w:lineRule="auto"/>
        <w:ind w:left="567" w:firstLine="0"/>
        <w:rPr>
          <w:rFonts w:cs="Arial"/>
          <w:sz w:val="20"/>
          <w:szCs w:val="20"/>
        </w:rPr>
      </w:pPr>
      <w:bookmarkStart w:id="2" w:name="_Hlk11734849"/>
      <w:r w:rsidRPr="00887430">
        <w:rPr>
          <w:rFonts w:cs="Arial"/>
          <w:sz w:val="20"/>
          <w:szCs w:val="20"/>
        </w:rPr>
        <w:t>architektonicko-stavebné riešenie s</w:t>
      </w:r>
      <w:r>
        <w:rPr>
          <w:rFonts w:cs="Arial"/>
          <w:sz w:val="20"/>
          <w:szCs w:val="20"/>
        </w:rPr>
        <w:t>tavby  -  výkresy v mierke 1</w:t>
      </w:r>
      <w:r w:rsidR="002D6D7C">
        <w:rPr>
          <w:rFonts w:cs="Arial"/>
          <w:sz w:val="20"/>
          <w:szCs w:val="20"/>
        </w:rPr>
        <w:t>:100</w:t>
      </w:r>
    </w:p>
    <w:bookmarkEnd w:id="2"/>
    <w:p w14:paraId="58CA7BBB" w14:textId="77777777" w:rsidR="000D1DF1" w:rsidRPr="00887430" w:rsidRDefault="000D1DF1" w:rsidP="000D1DF1">
      <w:pPr>
        <w:numPr>
          <w:ilvl w:val="0"/>
          <w:numId w:val="1"/>
        </w:numPr>
        <w:tabs>
          <w:tab w:val="num" w:pos="927"/>
        </w:tabs>
        <w:spacing w:line="312" w:lineRule="auto"/>
        <w:ind w:left="567" w:firstLine="0"/>
        <w:jc w:val="left"/>
        <w:rPr>
          <w:sz w:val="20"/>
          <w:szCs w:val="20"/>
        </w:rPr>
      </w:pPr>
      <w:r w:rsidRPr="00887430">
        <w:rPr>
          <w:sz w:val="20"/>
          <w:szCs w:val="20"/>
        </w:rPr>
        <w:t>riešenie protipožiarnej bezpečnosti stavby (ďalej len projekt PO)</w:t>
      </w:r>
      <w:r w:rsidRPr="00887430">
        <w:rPr>
          <w:sz w:val="20"/>
          <w:szCs w:val="20"/>
        </w:rPr>
        <w:tab/>
      </w:r>
    </w:p>
    <w:p w14:paraId="6AF98F12" w14:textId="77777777" w:rsidR="000D1DF1" w:rsidRPr="00887430" w:rsidRDefault="000D1DF1" w:rsidP="000D1DF1">
      <w:pPr>
        <w:numPr>
          <w:ilvl w:val="0"/>
          <w:numId w:val="1"/>
        </w:numPr>
        <w:tabs>
          <w:tab w:val="num" w:pos="927"/>
        </w:tabs>
        <w:spacing w:line="312" w:lineRule="auto"/>
        <w:ind w:left="567" w:firstLine="0"/>
        <w:rPr>
          <w:rFonts w:cs="Arial"/>
          <w:sz w:val="20"/>
          <w:szCs w:val="20"/>
        </w:rPr>
      </w:pPr>
      <w:r w:rsidRPr="00887430">
        <w:rPr>
          <w:rFonts w:cs="Arial"/>
          <w:sz w:val="20"/>
          <w:szCs w:val="20"/>
        </w:rPr>
        <w:t xml:space="preserve">firemná dokumentácia použitých zariadení </w:t>
      </w:r>
    </w:p>
    <w:p w14:paraId="02F29317" w14:textId="77777777" w:rsidR="000D1DF1" w:rsidRPr="00887430" w:rsidRDefault="000D1DF1" w:rsidP="000D1DF1">
      <w:pPr>
        <w:numPr>
          <w:ilvl w:val="0"/>
          <w:numId w:val="1"/>
        </w:numPr>
        <w:tabs>
          <w:tab w:val="num" w:pos="927"/>
        </w:tabs>
        <w:spacing w:line="312" w:lineRule="auto"/>
        <w:ind w:left="567" w:firstLine="0"/>
        <w:rPr>
          <w:rFonts w:cs="Arial"/>
          <w:sz w:val="20"/>
          <w:szCs w:val="20"/>
        </w:rPr>
      </w:pPr>
      <w:r w:rsidRPr="00887430">
        <w:rPr>
          <w:rFonts w:cs="Arial"/>
          <w:sz w:val="20"/>
          <w:szCs w:val="20"/>
        </w:rPr>
        <w:t>požiadavky investora</w:t>
      </w:r>
    </w:p>
    <w:p w14:paraId="2F017C0C" w14:textId="77777777" w:rsidR="000D1DF1" w:rsidRDefault="000D1DF1" w:rsidP="000D1DF1">
      <w:pPr>
        <w:pStyle w:val="Nadpis7"/>
        <w:rPr>
          <w:rFonts w:ascii="Times New Roman" w:hAnsi="Times New Roman"/>
          <w:b w:val="0"/>
          <w:u w:val="none"/>
          <w:lang w:eastAsia="sk-SK"/>
        </w:rPr>
      </w:pPr>
    </w:p>
    <w:p w14:paraId="6700B605" w14:textId="77777777" w:rsidR="000D1DF1" w:rsidRPr="00887430" w:rsidRDefault="000D1DF1" w:rsidP="000D1DF1">
      <w:pPr>
        <w:pStyle w:val="Nadpis7"/>
        <w:rPr>
          <w:rFonts w:cs="Arial"/>
          <w:iCs/>
          <w:u w:val="none"/>
        </w:rPr>
      </w:pPr>
      <w:r>
        <w:rPr>
          <w:rFonts w:cs="Arial"/>
          <w:iCs/>
          <w:u w:val="none"/>
        </w:rPr>
        <w:t>3. P</w:t>
      </w:r>
      <w:r w:rsidRPr="00887430">
        <w:rPr>
          <w:rFonts w:cs="Arial"/>
          <w:iCs/>
          <w:u w:val="none"/>
        </w:rPr>
        <w:t>rostredie</w:t>
      </w:r>
    </w:p>
    <w:p w14:paraId="2776AEA4" w14:textId="77777777" w:rsidR="000D1DF1" w:rsidRPr="0083016B" w:rsidRDefault="000D1DF1" w:rsidP="000D1DF1">
      <w:pPr>
        <w:spacing w:line="312" w:lineRule="auto"/>
        <w:rPr>
          <w:rFonts w:cs="Arial"/>
          <w:b/>
          <w:sz w:val="20"/>
          <w:szCs w:val="20"/>
        </w:rPr>
      </w:pPr>
      <w:r w:rsidRPr="0083016B">
        <w:rPr>
          <w:sz w:val="20"/>
          <w:szCs w:val="20"/>
        </w:rPr>
        <w:t>Prostredie v objekte je určené v zmysle protokolu o druhu prostredia</w:t>
      </w:r>
      <w:r>
        <w:rPr>
          <w:sz w:val="20"/>
          <w:szCs w:val="20"/>
        </w:rPr>
        <w:t xml:space="preserve"> ktorý je súčasťou projektu elektro</w:t>
      </w:r>
      <w:r w:rsidRPr="0083016B">
        <w:rPr>
          <w:sz w:val="20"/>
          <w:szCs w:val="20"/>
        </w:rPr>
        <w:t xml:space="preserve">. </w:t>
      </w:r>
    </w:p>
    <w:p w14:paraId="0F168560" w14:textId="77777777" w:rsidR="000D1DF1" w:rsidRPr="00887430" w:rsidRDefault="000D1DF1" w:rsidP="000D1DF1">
      <w:pPr>
        <w:pStyle w:val="Zkladntext3"/>
        <w:spacing w:line="312" w:lineRule="auto"/>
        <w:rPr>
          <w:rFonts w:cs="Arial"/>
          <w:b/>
          <w:bCs/>
          <w:i/>
        </w:rPr>
      </w:pPr>
    </w:p>
    <w:p w14:paraId="6E076566" w14:textId="77777777" w:rsidR="000D1DF1" w:rsidRPr="00887430" w:rsidRDefault="000D1DF1" w:rsidP="000D1DF1">
      <w:pPr>
        <w:pStyle w:val="Nadpis7"/>
        <w:rPr>
          <w:u w:val="none"/>
        </w:rPr>
      </w:pPr>
      <w:r>
        <w:rPr>
          <w:u w:val="none"/>
        </w:rPr>
        <w:t xml:space="preserve">4. </w:t>
      </w:r>
      <w:r w:rsidRPr="00887430">
        <w:rPr>
          <w:u w:val="none"/>
        </w:rPr>
        <w:t>Napäťová sústava</w:t>
      </w:r>
    </w:p>
    <w:p w14:paraId="5BF16361" w14:textId="77777777" w:rsidR="000D1DF1" w:rsidRPr="00887430" w:rsidRDefault="000D1DF1" w:rsidP="000D1DF1">
      <w:pPr>
        <w:spacing w:line="312" w:lineRule="auto"/>
        <w:rPr>
          <w:rFonts w:cs="Arial"/>
          <w:sz w:val="20"/>
          <w:szCs w:val="20"/>
        </w:rPr>
      </w:pPr>
      <w:r w:rsidRPr="00887430">
        <w:rPr>
          <w:rFonts w:cs="Arial"/>
          <w:sz w:val="20"/>
          <w:szCs w:val="20"/>
        </w:rPr>
        <w:t xml:space="preserve">- </w:t>
      </w:r>
      <w:r>
        <w:rPr>
          <w:rFonts w:cs="Arial"/>
          <w:sz w:val="20"/>
          <w:szCs w:val="20"/>
        </w:rPr>
        <w:t>napájanie ústrední EPS, HSP</w:t>
      </w:r>
      <w:r w:rsidRPr="00887430">
        <w:rPr>
          <w:rFonts w:cs="Arial"/>
          <w:sz w:val="20"/>
          <w:szCs w:val="20"/>
        </w:rPr>
        <w:t xml:space="preserve"> </w:t>
      </w:r>
      <w:r>
        <w:rPr>
          <w:rFonts w:cs="Arial"/>
          <w:sz w:val="20"/>
          <w:szCs w:val="20"/>
        </w:rPr>
        <w:t>: 1N</w:t>
      </w:r>
      <w:r w:rsidRPr="00887430">
        <w:rPr>
          <w:rFonts w:cs="Arial"/>
          <w:sz w:val="20"/>
          <w:szCs w:val="20"/>
        </w:rPr>
        <w:t>PE,  230V AC 50Hz, TN-S</w:t>
      </w:r>
      <w:r w:rsidRPr="00887430">
        <w:rPr>
          <w:rFonts w:cs="Arial"/>
          <w:sz w:val="20"/>
          <w:szCs w:val="20"/>
        </w:rPr>
        <w:tab/>
      </w:r>
    </w:p>
    <w:p w14:paraId="567E6B16" w14:textId="77777777" w:rsidR="000D1DF1" w:rsidRPr="00887430" w:rsidRDefault="000D1DF1" w:rsidP="000D1DF1">
      <w:pPr>
        <w:spacing w:line="312" w:lineRule="auto"/>
        <w:rPr>
          <w:rFonts w:cs="Arial"/>
          <w:sz w:val="20"/>
          <w:szCs w:val="20"/>
        </w:rPr>
      </w:pPr>
      <w:r w:rsidRPr="00887430">
        <w:rPr>
          <w:rFonts w:cs="Arial"/>
          <w:sz w:val="20"/>
          <w:szCs w:val="20"/>
        </w:rPr>
        <w:t>- linkový rozv</w:t>
      </w:r>
      <w:r>
        <w:rPr>
          <w:rFonts w:cs="Arial"/>
          <w:sz w:val="20"/>
          <w:szCs w:val="20"/>
        </w:rPr>
        <w:t>od hlasovej signalizácie požiaru (HSP</w:t>
      </w:r>
      <w:r w:rsidRPr="00887430">
        <w:rPr>
          <w:rFonts w:cs="Arial"/>
          <w:sz w:val="20"/>
          <w:szCs w:val="20"/>
        </w:rPr>
        <w:t>) – 100V AC</w:t>
      </w:r>
    </w:p>
    <w:p w14:paraId="4ADF0595" w14:textId="77777777" w:rsidR="000D1DF1" w:rsidRPr="00FC6F60" w:rsidRDefault="000D1DF1" w:rsidP="000D1DF1">
      <w:pPr>
        <w:spacing w:line="312" w:lineRule="auto"/>
        <w:rPr>
          <w:rFonts w:cs="Arial"/>
          <w:sz w:val="20"/>
          <w:szCs w:val="20"/>
        </w:rPr>
      </w:pPr>
      <w:r w:rsidRPr="00887430">
        <w:rPr>
          <w:rFonts w:cs="Arial"/>
          <w:sz w:val="20"/>
          <w:szCs w:val="20"/>
        </w:rPr>
        <w:t>- rozvody EPS - 2- 24V DC, SELV, PELV</w:t>
      </w:r>
      <w:r w:rsidRPr="00887430">
        <w:rPr>
          <w:rFonts w:cs="Arial"/>
          <w:sz w:val="20"/>
          <w:szCs w:val="20"/>
        </w:rPr>
        <w:tab/>
        <w:t xml:space="preserve">   </w:t>
      </w:r>
    </w:p>
    <w:p w14:paraId="68E5EFC1" w14:textId="77777777" w:rsidR="000D1DF1" w:rsidRDefault="000D1DF1" w:rsidP="000D1DF1">
      <w:pPr>
        <w:spacing w:line="312" w:lineRule="auto"/>
        <w:rPr>
          <w:rFonts w:cs="Arial"/>
          <w:b/>
        </w:rPr>
      </w:pPr>
    </w:p>
    <w:p w14:paraId="582BBC05" w14:textId="77777777" w:rsidR="000D1DF1" w:rsidRPr="0021599A" w:rsidRDefault="000D1DF1" w:rsidP="000D1DF1">
      <w:pPr>
        <w:spacing w:line="312" w:lineRule="auto"/>
        <w:rPr>
          <w:rFonts w:cs="Arial"/>
          <w:b/>
        </w:rPr>
      </w:pPr>
      <w:r>
        <w:rPr>
          <w:rFonts w:cs="Arial"/>
          <w:b/>
        </w:rPr>
        <w:t>5. Ochrana</w:t>
      </w:r>
      <w:r w:rsidRPr="0021599A">
        <w:rPr>
          <w:rFonts w:cs="Arial"/>
          <w:b/>
        </w:rPr>
        <w:t xml:space="preserve"> </w:t>
      </w:r>
      <w:r>
        <w:rPr>
          <w:rFonts w:cs="Arial"/>
          <w:b/>
        </w:rPr>
        <w:t>pred</w:t>
      </w:r>
      <w:r w:rsidRPr="0021599A">
        <w:rPr>
          <w:rFonts w:cs="Arial"/>
          <w:b/>
        </w:rPr>
        <w:t xml:space="preserve"> </w:t>
      </w:r>
      <w:r>
        <w:rPr>
          <w:rFonts w:cs="Arial"/>
          <w:b/>
        </w:rPr>
        <w:t>zásahom</w:t>
      </w:r>
      <w:r w:rsidRPr="0021599A">
        <w:rPr>
          <w:rFonts w:cs="Arial"/>
          <w:b/>
        </w:rPr>
        <w:t xml:space="preserve"> </w:t>
      </w:r>
      <w:r>
        <w:rPr>
          <w:rFonts w:cs="Arial"/>
          <w:b/>
        </w:rPr>
        <w:t>elektrickým</w:t>
      </w:r>
      <w:r w:rsidRPr="0021599A">
        <w:rPr>
          <w:rFonts w:cs="Arial"/>
          <w:b/>
        </w:rPr>
        <w:t xml:space="preserve"> </w:t>
      </w:r>
      <w:r>
        <w:rPr>
          <w:rFonts w:cs="Arial"/>
          <w:b/>
        </w:rPr>
        <w:t>prúdom STN 33 2000-4-41</w:t>
      </w:r>
    </w:p>
    <w:p w14:paraId="3AC15D48" w14:textId="77777777" w:rsidR="000D1DF1" w:rsidRPr="003D28B7" w:rsidRDefault="000D1DF1" w:rsidP="000D1DF1">
      <w:pPr>
        <w:autoSpaceDE w:val="0"/>
        <w:autoSpaceDN w:val="0"/>
        <w:adjustRightInd w:val="0"/>
        <w:rPr>
          <w:rFonts w:cs="Arial"/>
          <w:sz w:val="20"/>
          <w:szCs w:val="20"/>
          <w:u w:val="single"/>
        </w:rPr>
      </w:pPr>
      <w:r w:rsidRPr="003D28B7">
        <w:rPr>
          <w:rFonts w:cs="Arial"/>
          <w:sz w:val="20"/>
          <w:szCs w:val="20"/>
          <w:u w:val="single"/>
        </w:rPr>
        <w:t>OCHRANNÉ OPATRENIA</w:t>
      </w:r>
    </w:p>
    <w:p w14:paraId="3D001297" w14:textId="77777777" w:rsidR="000D1DF1" w:rsidRPr="003D28B7" w:rsidRDefault="000D1DF1" w:rsidP="000D1DF1">
      <w:pPr>
        <w:spacing w:line="312" w:lineRule="auto"/>
        <w:rPr>
          <w:rFonts w:cs="Arial"/>
          <w:sz w:val="20"/>
          <w:szCs w:val="20"/>
        </w:rPr>
      </w:pPr>
      <w:r w:rsidRPr="003D28B7">
        <w:rPr>
          <w:rFonts w:cs="Arial"/>
          <w:sz w:val="20"/>
          <w:szCs w:val="20"/>
          <w:lang w:val="de-DE" w:eastAsia="en-US"/>
        </w:rPr>
        <w:tab/>
        <w:t xml:space="preserve">- </w:t>
      </w:r>
      <w:r w:rsidRPr="003D28B7">
        <w:rPr>
          <w:rFonts w:cs="Arial"/>
          <w:sz w:val="20"/>
          <w:szCs w:val="20"/>
        </w:rPr>
        <w:t>samočinné odpojenie napájania - kap.411</w:t>
      </w:r>
    </w:p>
    <w:p w14:paraId="46D60F1C" w14:textId="77777777" w:rsidR="000D1DF1" w:rsidRPr="003D28B7" w:rsidRDefault="000D1DF1" w:rsidP="000D1DF1">
      <w:pPr>
        <w:spacing w:line="312" w:lineRule="auto"/>
        <w:rPr>
          <w:rFonts w:cs="Arial"/>
          <w:sz w:val="20"/>
          <w:szCs w:val="20"/>
        </w:rPr>
      </w:pPr>
      <w:r w:rsidRPr="003D28B7">
        <w:rPr>
          <w:rFonts w:cs="Arial"/>
          <w:sz w:val="20"/>
          <w:szCs w:val="20"/>
        </w:rPr>
        <w:tab/>
        <w:t>- elektrické oddelenie - kap.413</w:t>
      </w:r>
    </w:p>
    <w:p w14:paraId="1D0E805D" w14:textId="77777777" w:rsidR="000D1DF1" w:rsidRPr="003D28B7" w:rsidRDefault="000D1DF1" w:rsidP="000D1DF1">
      <w:pPr>
        <w:spacing w:line="312" w:lineRule="auto"/>
        <w:rPr>
          <w:rFonts w:cs="Arial"/>
          <w:sz w:val="20"/>
          <w:szCs w:val="20"/>
        </w:rPr>
      </w:pPr>
      <w:r w:rsidRPr="003D28B7">
        <w:rPr>
          <w:rFonts w:cs="Arial"/>
          <w:sz w:val="20"/>
          <w:szCs w:val="20"/>
        </w:rPr>
        <w:t xml:space="preserve"> </w:t>
      </w:r>
      <w:r w:rsidRPr="003D28B7">
        <w:rPr>
          <w:rFonts w:cs="Arial"/>
          <w:sz w:val="20"/>
          <w:szCs w:val="20"/>
        </w:rPr>
        <w:tab/>
        <w:t>- malé napätie SELV, PELV - kap.414</w:t>
      </w:r>
    </w:p>
    <w:p w14:paraId="505F256F" w14:textId="77777777" w:rsidR="000D1DF1" w:rsidRPr="003D28B7" w:rsidRDefault="000D1DF1" w:rsidP="000D1DF1">
      <w:pPr>
        <w:spacing w:line="312" w:lineRule="auto"/>
        <w:rPr>
          <w:rFonts w:cs="Arial"/>
          <w:sz w:val="20"/>
          <w:szCs w:val="20"/>
        </w:rPr>
      </w:pPr>
      <w:r w:rsidRPr="003D28B7">
        <w:rPr>
          <w:rFonts w:cs="Arial"/>
          <w:sz w:val="20"/>
          <w:szCs w:val="20"/>
        </w:rPr>
        <w:tab/>
        <w:t>- doplnková ochrana - kap.415</w:t>
      </w:r>
    </w:p>
    <w:p w14:paraId="6D2BEF42" w14:textId="77777777" w:rsidR="000D1DF1" w:rsidRPr="003D28B7" w:rsidRDefault="000D1DF1" w:rsidP="000D1DF1">
      <w:pPr>
        <w:autoSpaceDE w:val="0"/>
        <w:autoSpaceDN w:val="0"/>
        <w:adjustRightInd w:val="0"/>
        <w:rPr>
          <w:rFonts w:cs="Arial"/>
          <w:sz w:val="20"/>
          <w:szCs w:val="20"/>
          <w:lang w:val="de-DE" w:eastAsia="en-US"/>
        </w:rPr>
      </w:pPr>
    </w:p>
    <w:p w14:paraId="4986B24F" w14:textId="77777777" w:rsidR="000D1DF1" w:rsidRPr="003D28B7" w:rsidRDefault="000D1DF1" w:rsidP="000D1DF1">
      <w:pPr>
        <w:autoSpaceDE w:val="0"/>
        <w:autoSpaceDN w:val="0"/>
        <w:adjustRightInd w:val="0"/>
        <w:rPr>
          <w:rFonts w:cs="Arial"/>
          <w:sz w:val="20"/>
          <w:szCs w:val="20"/>
          <w:u w:val="single"/>
        </w:rPr>
      </w:pPr>
      <w:r w:rsidRPr="003D28B7">
        <w:rPr>
          <w:rFonts w:cs="Arial"/>
          <w:sz w:val="20"/>
          <w:szCs w:val="20"/>
          <w:u w:val="single"/>
        </w:rPr>
        <w:t>OPATRENIA NA ZÁKLADNÚ OCHRANU</w:t>
      </w:r>
    </w:p>
    <w:p w14:paraId="174E32D8" w14:textId="77777777" w:rsidR="000D1DF1" w:rsidRPr="003D28B7" w:rsidRDefault="000D1DF1" w:rsidP="000D1DF1">
      <w:pPr>
        <w:spacing w:line="312" w:lineRule="auto"/>
        <w:rPr>
          <w:rFonts w:cs="Arial"/>
          <w:sz w:val="20"/>
          <w:szCs w:val="20"/>
        </w:rPr>
      </w:pPr>
      <w:r w:rsidRPr="003D28B7">
        <w:rPr>
          <w:rFonts w:cs="Arial"/>
          <w:sz w:val="20"/>
          <w:szCs w:val="20"/>
          <w:lang w:val="de-DE" w:eastAsia="en-US"/>
        </w:rPr>
        <w:tab/>
      </w:r>
      <w:r w:rsidRPr="003D28B7">
        <w:rPr>
          <w:rFonts w:cs="Arial"/>
          <w:sz w:val="20"/>
          <w:szCs w:val="20"/>
        </w:rPr>
        <w:t>- základná izolácia živých častí - Príloha A</w:t>
      </w:r>
    </w:p>
    <w:p w14:paraId="2E01361A" w14:textId="77777777" w:rsidR="000D1DF1" w:rsidRPr="003D28B7" w:rsidRDefault="000D1DF1" w:rsidP="000D1DF1">
      <w:pPr>
        <w:spacing w:line="312" w:lineRule="auto"/>
        <w:rPr>
          <w:rFonts w:cs="Arial"/>
          <w:sz w:val="20"/>
          <w:szCs w:val="20"/>
        </w:rPr>
      </w:pPr>
      <w:r w:rsidRPr="003D28B7">
        <w:rPr>
          <w:rFonts w:cs="Arial"/>
          <w:sz w:val="20"/>
          <w:szCs w:val="20"/>
        </w:rPr>
        <w:tab/>
        <w:t>- zábrany alebo kryty - Príloha A</w:t>
      </w:r>
    </w:p>
    <w:p w14:paraId="327844A9" w14:textId="77777777" w:rsidR="003D28B7" w:rsidRDefault="003D28B7" w:rsidP="00FC6F60">
      <w:pPr>
        <w:spacing w:line="312" w:lineRule="auto"/>
        <w:rPr>
          <w:rFonts w:cs="Arial"/>
          <w:b/>
        </w:rPr>
      </w:pPr>
    </w:p>
    <w:p w14:paraId="38280469" w14:textId="0E0A0BED" w:rsidR="000D1DF1" w:rsidRPr="00FC6F60" w:rsidRDefault="000D1DF1" w:rsidP="00FC6F60">
      <w:pPr>
        <w:spacing w:line="312" w:lineRule="auto"/>
        <w:rPr>
          <w:rFonts w:cs="Arial"/>
          <w:b/>
        </w:rPr>
      </w:pPr>
      <w:r w:rsidRPr="00FC6F60">
        <w:rPr>
          <w:rFonts w:cs="Arial"/>
          <w:b/>
        </w:rPr>
        <w:t>6. Súvisiace normy a právne predpisy</w:t>
      </w:r>
    </w:p>
    <w:p w14:paraId="50B5DE5B" w14:textId="77777777" w:rsidR="00901FC1" w:rsidRPr="00FD34DC" w:rsidRDefault="00901FC1" w:rsidP="00901FC1">
      <w:pPr>
        <w:autoSpaceDE w:val="0"/>
        <w:autoSpaceDN w:val="0"/>
        <w:adjustRightInd w:val="0"/>
        <w:ind w:left="2127" w:hanging="2127"/>
        <w:rPr>
          <w:rFonts w:cs="Arial"/>
          <w:sz w:val="20"/>
          <w:szCs w:val="20"/>
        </w:rPr>
      </w:pPr>
      <w:r w:rsidRPr="00FD34DC">
        <w:rPr>
          <w:rFonts w:cs="Arial"/>
          <w:sz w:val="20"/>
          <w:szCs w:val="20"/>
        </w:rPr>
        <w:t>STN-EN 60445</w:t>
      </w:r>
      <w:r w:rsidRPr="00FD34DC">
        <w:rPr>
          <w:rFonts w:cs="Arial"/>
          <w:sz w:val="20"/>
          <w:szCs w:val="20"/>
        </w:rPr>
        <w:tab/>
        <w:t>Základné a bezpečnostné zásady pre rozhranie človek – stroj, označovanie a identifikácia. Identifikácia vodičov farbami alebo písmenovo-číslicami.</w:t>
      </w:r>
    </w:p>
    <w:p w14:paraId="6C203361"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33 0110</w:t>
      </w:r>
      <w:r w:rsidRPr="00FD34DC">
        <w:rPr>
          <w:rFonts w:cs="Arial"/>
          <w:sz w:val="20"/>
          <w:szCs w:val="20"/>
        </w:rPr>
        <w:tab/>
      </w:r>
      <w:r w:rsidRPr="00FD34DC">
        <w:rPr>
          <w:rFonts w:cs="Arial"/>
          <w:sz w:val="20"/>
          <w:szCs w:val="20"/>
        </w:rPr>
        <w:tab/>
        <w:t>Napäťové pásma pre elektrické inštalácie budov</w:t>
      </w:r>
    </w:p>
    <w:p w14:paraId="2A6006C7"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STN EN 60529 (STN 33 0330) </w:t>
      </w:r>
      <w:r w:rsidRPr="00FD34DC">
        <w:rPr>
          <w:rFonts w:cs="Arial"/>
          <w:sz w:val="20"/>
          <w:szCs w:val="20"/>
        </w:rPr>
        <w:tab/>
        <w:t>Stupne ochrany krytom (krytie – IP kód)</w:t>
      </w:r>
    </w:p>
    <w:p w14:paraId="40F0C18E"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33 0120</w:t>
      </w:r>
      <w:r w:rsidRPr="00FD34DC">
        <w:rPr>
          <w:rFonts w:cs="Arial"/>
          <w:sz w:val="20"/>
          <w:szCs w:val="20"/>
        </w:rPr>
        <w:tab/>
      </w:r>
      <w:r w:rsidRPr="00FD34DC">
        <w:rPr>
          <w:rFonts w:cs="Arial"/>
          <w:sz w:val="20"/>
          <w:szCs w:val="20"/>
        </w:rPr>
        <w:tab/>
        <w:t xml:space="preserve">Elektrotechnické predpisy - normalizované napätia IEC </w:t>
      </w:r>
      <w:r w:rsidRPr="00FD34DC">
        <w:rPr>
          <w:rFonts w:cs="Arial"/>
          <w:sz w:val="20"/>
          <w:szCs w:val="20"/>
        </w:rPr>
        <w:tab/>
      </w:r>
    </w:p>
    <w:p w14:paraId="6F3E4671"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38 2156</w:t>
      </w:r>
      <w:r w:rsidRPr="00FD34DC">
        <w:rPr>
          <w:rFonts w:cs="Arial"/>
          <w:sz w:val="20"/>
          <w:szCs w:val="20"/>
        </w:rPr>
        <w:tab/>
      </w:r>
      <w:r w:rsidRPr="00FD34DC">
        <w:rPr>
          <w:rFonts w:cs="Arial"/>
          <w:sz w:val="20"/>
          <w:szCs w:val="20"/>
        </w:rPr>
        <w:tab/>
        <w:t>Káblové kanály, šachty, mosty a priestory</w:t>
      </w:r>
    </w:p>
    <w:p w14:paraId="43213F6F"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STN 33 2312 </w:t>
      </w:r>
      <w:r w:rsidRPr="00FD34DC">
        <w:rPr>
          <w:rFonts w:cs="Arial"/>
          <w:sz w:val="20"/>
          <w:szCs w:val="20"/>
        </w:rPr>
        <w:tab/>
      </w:r>
      <w:r w:rsidRPr="00FD34DC">
        <w:rPr>
          <w:rFonts w:cs="Arial"/>
          <w:sz w:val="20"/>
          <w:szCs w:val="20"/>
        </w:rPr>
        <w:tab/>
        <w:t>Elektrické zariadenia v horľavých látkach a na nich</w:t>
      </w:r>
    </w:p>
    <w:p w14:paraId="6D8B4BD4"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34 2300</w:t>
      </w:r>
      <w:r w:rsidRPr="00FD34DC">
        <w:rPr>
          <w:rFonts w:cs="Arial"/>
          <w:sz w:val="20"/>
          <w:szCs w:val="20"/>
        </w:rPr>
        <w:tab/>
      </w:r>
      <w:r w:rsidRPr="00FD34DC">
        <w:rPr>
          <w:rFonts w:cs="Arial"/>
          <w:sz w:val="20"/>
          <w:szCs w:val="20"/>
        </w:rPr>
        <w:tab/>
        <w:t>Predpisy pre vnútorné rozvody oznamovacích vedení</w:t>
      </w:r>
    </w:p>
    <w:p w14:paraId="13E9014C"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73 0802</w:t>
      </w:r>
      <w:r w:rsidRPr="00FD34DC">
        <w:rPr>
          <w:rFonts w:cs="Arial"/>
          <w:sz w:val="20"/>
          <w:szCs w:val="20"/>
        </w:rPr>
        <w:tab/>
      </w:r>
      <w:r w:rsidRPr="00FD34DC">
        <w:rPr>
          <w:rFonts w:cs="Arial"/>
          <w:sz w:val="20"/>
          <w:szCs w:val="20"/>
        </w:rPr>
        <w:tab/>
        <w:t>Požiarna bezpečnosť stavieb. Spoločné ustanovenia</w:t>
      </w:r>
    </w:p>
    <w:p w14:paraId="6CE38F0F" w14:textId="77777777" w:rsidR="00901FC1" w:rsidRPr="00FD34DC" w:rsidRDefault="00901FC1" w:rsidP="00901FC1">
      <w:pPr>
        <w:autoSpaceDE w:val="0"/>
        <w:autoSpaceDN w:val="0"/>
        <w:adjustRightInd w:val="0"/>
        <w:ind w:left="2127" w:hanging="2127"/>
        <w:rPr>
          <w:rFonts w:cs="Arial"/>
          <w:sz w:val="20"/>
          <w:szCs w:val="20"/>
        </w:rPr>
      </w:pPr>
      <w:r w:rsidRPr="00FD34DC">
        <w:rPr>
          <w:rFonts w:cs="Arial"/>
          <w:sz w:val="20"/>
          <w:szCs w:val="20"/>
        </w:rPr>
        <w:t>STN 73 0823</w:t>
      </w:r>
      <w:r w:rsidRPr="00FD34DC">
        <w:rPr>
          <w:rFonts w:cs="Arial"/>
          <w:sz w:val="20"/>
          <w:szCs w:val="20"/>
        </w:rPr>
        <w:tab/>
      </w:r>
      <w:proofErr w:type="spellStart"/>
      <w:r w:rsidRPr="00FD34DC">
        <w:rPr>
          <w:rFonts w:cs="Arial"/>
          <w:sz w:val="20"/>
          <w:szCs w:val="20"/>
        </w:rPr>
        <w:t>Požiarno</w:t>
      </w:r>
      <w:proofErr w:type="spellEnd"/>
      <w:r w:rsidRPr="00FD34DC">
        <w:rPr>
          <w:rFonts w:cs="Arial"/>
          <w:sz w:val="20"/>
          <w:szCs w:val="20"/>
        </w:rPr>
        <w:t xml:space="preserve"> technické vlastnosti hmôt, stupeň horľavosti stavebných hmôt</w:t>
      </w:r>
    </w:p>
    <w:p w14:paraId="70F4131B"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EN 608 49</w:t>
      </w:r>
      <w:r w:rsidRPr="00FD34DC">
        <w:rPr>
          <w:rFonts w:cs="Arial"/>
          <w:sz w:val="20"/>
          <w:szCs w:val="20"/>
        </w:rPr>
        <w:tab/>
      </w:r>
      <w:r w:rsidRPr="00FD34DC">
        <w:rPr>
          <w:rFonts w:cs="Arial"/>
          <w:sz w:val="20"/>
          <w:szCs w:val="20"/>
        </w:rPr>
        <w:tab/>
        <w:t>Núdzové akustické systémy</w:t>
      </w:r>
    </w:p>
    <w:p w14:paraId="5E8DD8EF"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STN 33 2000-1 </w:t>
      </w:r>
      <w:r w:rsidRPr="00FD34DC">
        <w:rPr>
          <w:rFonts w:cs="Arial"/>
          <w:sz w:val="20"/>
          <w:szCs w:val="20"/>
        </w:rPr>
        <w:tab/>
      </w:r>
      <w:r w:rsidRPr="00FD34DC">
        <w:rPr>
          <w:rFonts w:cs="Arial"/>
          <w:sz w:val="20"/>
          <w:szCs w:val="20"/>
        </w:rPr>
        <w:tab/>
        <w:t>Elektrické inštalácie nízkeho napätia</w:t>
      </w:r>
    </w:p>
    <w:p w14:paraId="02C838D9" w14:textId="77777777" w:rsidR="00901FC1" w:rsidRPr="00FD34DC" w:rsidRDefault="00901FC1" w:rsidP="00901FC1">
      <w:pPr>
        <w:autoSpaceDE w:val="0"/>
        <w:autoSpaceDN w:val="0"/>
        <w:adjustRightInd w:val="0"/>
        <w:ind w:left="2127"/>
        <w:rPr>
          <w:rFonts w:cs="Arial"/>
          <w:sz w:val="20"/>
          <w:szCs w:val="20"/>
        </w:rPr>
      </w:pPr>
      <w:r w:rsidRPr="00FD34DC">
        <w:rPr>
          <w:rFonts w:cs="Arial"/>
          <w:sz w:val="20"/>
          <w:szCs w:val="20"/>
        </w:rPr>
        <w:t>Časť 1: Základné princípy, stanovenie všeobecných charakteristík, definície</w:t>
      </w:r>
    </w:p>
    <w:p w14:paraId="56397F26"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STN 33 2000-4 </w:t>
      </w:r>
      <w:r w:rsidRPr="00FD34DC">
        <w:rPr>
          <w:rFonts w:cs="Arial"/>
          <w:sz w:val="20"/>
          <w:szCs w:val="20"/>
        </w:rPr>
        <w:tab/>
      </w:r>
      <w:r w:rsidRPr="00FD34DC">
        <w:rPr>
          <w:rFonts w:cs="Arial"/>
          <w:sz w:val="20"/>
          <w:szCs w:val="20"/>
        </w:rPr>
        <w:tab/>
        <w:t xml:space="preserve">Elektrické inštalácie budov </w:t>
      </w:r>
    </w:p>
    <w:p w14:paraId="76CFB5FC" w14:textId="77777777" w:rsidR="00901FC1" w:rsidRPr="00FD34DC" w:rsidRDefault="00901FC1" w:rsidP="00901FC1">
      <w:pPr>
        <w:autoSpaceDE w:val="0"/>
        <w:autoSpaceDN w:val="0"/>
        <w:adjustRightInd w:val="0"/>
        <w:ind w:left="1418" w:firstLine="709"/>
        <w:rPr>
          <w:rFonts w:cs="Arial"/>
          <w:sz w:val="20"/>
          <w:szCs w:val="20"/>
        </w:rPr>
      </w:pPr>
      <w:r w:rsidRPr="00FD34DC">
        <w:rPr>
          <w:rFonts w:cs="Arial"/>
          <w:sz w:val="20"/>
          <w:szCs w:val="20"/>
        </w:rPr>
        <w:t>Časť 4 : Zaistenie bezpečnosti</w:t>
      </w:r>
    </w:p>
    <w:p w14:paraId="19858BF2"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lastRenderedPageBreak/>
        <w:t>STN 33 2000-4-4</w:t>
      </w:r>
      <w:r w:rsidRPr="00FD34DC">
        <w:rPr>
          <w:rFonts w:cs="Arial"/>
          <w:sz w:val="20"/>
          <w:szCs w:val="20"/>
        </w:rPr>
        <w:tab/>
        <w:t>Kapitola 41 : Ochrana pred zásahom elektrickým prúdom</w:t>
      </w:r>
      <w:r w:rsidRPr="00FD34DC">
        <w:rPr>
          <w:rFonts w:cs="Arial"/>
          <w:sz w:val="20"/>
          <w:szCs w:val="20"/>
        </w:rPr>
        <w:tab/>
      </w:r>
    </w:p>
    <w:p w14:paraId="33567F15"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33 2000-4-42</w:t>
      </w:r>
      <w:r w:rsidRPr="00FD34DC">
        <w:rPr>
          <w:rFonts w:cs="Arial"/>
          <w:sz w:val="20"/>
          <w:szCs w:val="20"/>
        </w:rPr>
        <w:tab/>
        <w:t>Kapitola 42 : Ochrana pred účinkami tepla</w:t>
      </w:r>
    </w:p>
    <w:p w14:paraId="18561D00"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33 2000-4-43</w:t>
      </w:r>
      <w:r w:rsidRPr="00FD34DC">
        <w:rPr>
          <w:rFonts w:cs="Arial"/>
          <w:sz w:val="20"/>
          <w:szCs w:val="20"/>
        </w:rPr>
        <w:tab/>
        <w:t>Kapitola 43 : Ochrana proti nadprúdom</w:t>
      </w:r>
    </w:p>
    <w:p w14:paraId="3AA350B5"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33 2000-4-443</w:t>
      </w:r>
      <w:r w:rsidRPr="00FD34DC">
        <w:rPr>
          <w:rFonts w:cs="Arial"/>
          <w:sz w:val="20"/>
          <w:szCs w:val="20"/>
        </w:rPr>
        <w:tab/>
        <w:t>Kapitola 44: Ochrana pred prepätiami</w:t>
      </w:r>
    </w:p>
    <w:p w14:paraId="265C0313" w14:textId="77777777" w:rsidR="00901FC1" w:rsidRPr="00FD34DC" w:rsidRDefault="00901FC1" w:rsidP="00901FC1">
      <w:pPr>
        <w:autoSpaceDE w:val="0"/>
        <w:autoSpaceDN w:val="0"/>
        <w:adjustRightInd w:val="0"/>
        <w:ind w:left="2127"/>
        <w:rPr>
          <w:rFonts w:cs="Arial"/>
          <w:sz w:val="20"/>
          <w:szCs w:val="20"/>
        </w:rPr>
      </w:pPr>
      <w:r w:rsidRPr="00FD34DC">
        <w:rPr>
          <w:rFonts w:cs="Arial"/>
          <w:sz w:val="20"/>
          <w:szCs w:val="20"/>
        </w:rPr>
        <w:t>Oddiel 443: Ochrana pred prepätiami atmosférického pôvodu a pred spínacími prepätiami</w:t>
      </w:r>
    </w:p>
    <w:p w14:paraId="32EEC925" w14:textId="77777777" w:rsidR="00901FC1" w:rsidRPr="00FD34DC" w:rsidRDefault="00901FC1" w:rsidP="00901FC1">
      <w:pPr>
        <w:autoSpaceDE w:val="0"/>
        <w:autoSpaceDN w:val="0"/>
        <w:adjustRightInd w:val="0"/>
        <w:ind w:left="2127" w:hanging="2127"/>
        <w:rPr>
          <w:rFonts w:cs="Arial"/>
          <w:sz w:val="20"/>
          <w:szCs w:val="20"/>
        </w:rPr>
      </w:pPr>
      <w:r w:rsidRPr="00FD34DC">
        <w:rPr>
          <w:rFonts w:cs="Arial"/>
          <w:sz w:val="20"/>
          <w:szCs w:val="20"/>
        </w:rPr>
        <w:t>STN 33 2000-4-473</w:t>
      </w:r>
      <w:r w:rsidRPr="00FD34DC">
        <w:rPr>
          <w:rFonts w:cs="Arial"/>
          <w:sz w:val="20"/>
          <w:szCs w:val="20"/>
        </w:rPr>
        <w:tab/>
        <w:t>Kapitola 47 : Použitie ochranných opatrení na zaistenie bezpečnosti</w:t>
      </w:r>
    </w:p>
    <w:p w14:paraId="0DA750BC"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ab/>
      </w:r>
      <w:r w:rsidRPr="00FD34DC">
        <w:rPr>
          <w:rFonts w:cs="Arial"/>
          <w:sz w:val="20"/>
          <w:szCs w:val="20"/>
        </w:rPr>
        <w:tab/>
      </w:r>
      <w:r w:rsidRPr="00FD34DC">
        <w:rPr>
          <w:rFonts w:cs="Arial"/>
          <w:sz w:val="20"/>
          <w:szCs w:val="20"/>
        </w:rPr>
        <w:tab/>
        <w:t>Oddiel 473 : Opatrenia na ochranu proti nadprúdom</w:t>
      </w:r>
    </w:p>
    <w:p w14:paraId="66D0E9ED"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33 2000-4-45</w:t>
      </w:r>
      <w:r w:rsidRPr="00FD34DC">
        <w:rPr>
          <w:rFonts w:cs="Arial"/>
          <w:sz w:val="20"/>
          <w:szCs w:val="20"/>
        </w:rPr>
        <w:tab/>
        <w:t>Kapitola 45 : Ochrana pred podpätím</w:t>
      </w:r>
    </w:p>
    <w:p w14:paraId="77AB1AB0"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33 2000-4-482</w:t>
      </w:r>
      <w:r w:rsidRPr="00FD34DC">
        <w:rPr>
          <w:rFonts w:cs="Arial"/>
          <w:sz w:val="20"/>
          <w:szCs w:val="20"/>
        </w:rPr>
        <w:tab/>
        <w:t>Kapitola 48 : Výber ochranných opatrení vzhľadom na vonkajšie vplyvy</w:t>
      </w:r>
    </w:p>
    <w:p w14:paraId="7A2BB9DC"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Oddiel 482 : </w:t>
      </w:r>
      <w:r w:rsidRPr="00FD34DC">
        <w:rPr>
          <w:rFonts w:cs="Arial"/>
          <w:sz w:val="20"/>
          <w:szCs w:val="20"/>
        </w:rPr>
        <w:tab/>
      </w:r>
      <w:r w:rsidRPr="00FD34DC">
        <w:rPr>
          <w:rFonts w:cs="Arial"/>
          <w:sz w:val="20"/>
          <w:szCs w:val="20"/>
        </w:rPr>
        <w:tab/>
        <w:t>Ochrana proti požiaru pri osobitných rizikách alebo nebezpečenstve</w:t>
      </w:r>
    </w:p>
    <w:p w14:paraId="7A862AB9"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STN 33 2000-5 </w:t>
      </w:r>
      <w:r w:rsidRPr="00FD34DC">
        <w:rPr>
          <w:rFonts w:cs="Arial"/>
          <w:sz w:val="20"/>
          <w:szCs w:val="20"/>
        </w:rPr>
        <w:tab/>
      </w:r>
      <w:r w:rsidRPr="00FD34DC">
        <w:rPr>
          <w:rFonts w:cs="Arial"/>
          <w:sz w:val="20"/>
          <w:szCs w:val="20"/>
        </w:rPr>
        <w:tab/>
        <w:t>Elektrické inštalácie budov</w:t>
      </w:r>
    </w:p>
    <w:p w14:paraId="0821FA84"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ab/>
      </w:r>
      <w:r w:rsidRPr="00FD34DC">
        <w:rPr>
          <w:rFonts w:cs="Arial"/>
          <w:sz w:val="20"/>
          <w:szCs w:val="20"/>
        </w:rPr>
        <w:tab/>
      </w:r>
      <w:r w:rsidRPr="00FD34DC">
        <w:rPr>
          <w:rFonts w:cs="Arial"/>
          <w:sz w:val="20"/>
          <w:szCs w:val="20"/>
        </w:rPr>
        <w:tab/>
        <w:t>Časť 5 : Výber a stavba elektrických zariadení</w:t>
      </w:r>
    </w:p>
    <w:p w14:paraId="1A943E72" w14:textId="77777777" w:rsidR="00901FC1" w:rsidRPr="00FD34DC" w:rsidRDefault="00901FC1" w:rsidP="00901FC1">
      <w:pPr>
        <w:autoSpaceDE w:val="0"/>
        <w:autoSpaceDN w:val="0"/>
        <w:adjustRightInd w:val="0"/>
        <w:ind w:left="2127" w:hanging="2127"/>
        <w:rPr>
          <w:rFonts w:cs="Arial"/>
          <w:sz w:val="20"/>
          <w:szCs w:val="20"/>
        </w:rPr>
      </w:pPr>
      <w:r w:rsidRPr="00FD34DC">
        <w:rPr>
          <w:rFonts w:cs="Arial"/>
          <w:sz w:val="20"/>
          <w:szCs w:val="20"/>
        </w:rPr>
        <w:t>STN 33 2000-5-51</w:t>
      </w:r>
      <w:r w:rsidRPr="00FD34DC">
        <w:rPr>
          <w:rFonts w:cs="Arial"/>
          <w:sz w:val="20"/>
          <w:szCs w:val="20"/>
        </w:rPr>
        <w:tab/>
        <w:t>Kapitola 51: Výber a stavba elektrických zariadení. Spoločné pravidlá</w:t>
      </w:r>
      <w:r w:rsidRPr="00FD34DC">
        <w:rPr>
          <w:rFonts w:cs="Arial"/>
          <w:sz w:val="20"/>
          <w:szCs w:val="20"/>
        </w:rPr>
        <w:tab/>
      </w:r>
    </w:p>
    <w:p w14:paraId="442C607F"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33 2000-5-52</w:t>
      </w:r>
      <w:r w:rsidRPr="00FD34DC">
        <w:rPr>
          <w:rFonts w:cs="Arial"/>
          <w:sz w:val="20"/>
          <w:szCs w:val="20"/>
        </w:rPr>
        <w:tab/>
        <w:t>Kapitola 52 : Elektrické rozvody</w:t>
      </w:r>
    </w:p>
    <w:p w14:paraId="757ED41B" w14:textId="55680FAE" w:rsidR="00901FC1" w:rsidRPr="00FD34DC" w:rsidRDefault="00110E41" w:rsidP="00901FC1">
      <w:pPr>
        <w:autoSpaceDE w:val="0"/>
        <w:autoSpaceDN w:val="0"/>
        <w:adjustRightInd w:val="0"/>
        <w:rPr>
          <w:rFonts w:cs="Arial"/>
          <w:sz w:val="20"/>
          <w:szCs w:val="20"/>
        </w:rPr>
      </w:pPr>
      <w:r>
        <w:rPr>
          <w:rFonts w:cs="Arial"/>
          <w:sz w:val="20"/>
          <w:szCs w:val="20"/>
        </w:rPr>
        <w:t xml:space="preserve">                                  </w:t>
      </w:r>
      <w:r w:rsidR="00901FC1" w:rsidRPr="00FD34DC">
        <w:rPr>
          <w:rFonts w:cs="Arial"/>
          <w:sz w:val="20"/>
          <w:szCs w:val="20"/>
        </w:rPr>
        <w:tab/>
        <w:t>Oddiel 523 : Prúdová zaťažiteľnosť elektrických rozvodov</w:t>
      </w:r>
    </w:p>
    <w:p w14:paraId="1D9C0633"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STN 33 2000-5-54</w:t>
      </w:r>
      <w:r w:rsidRPr="00FD34DC">
        <w:rPr>
          <w:rFonts w:cs="Arial"/>
          <w:sz w:val="20"/>
          <w:szCs w:val="20"/>
        </w:rPr>
        <w:tab/>
        <w:t>Kapitola 54 : Uzemňovacie sústavy a ochranné vodiče</w:t>
      </w:r>
    </w:p>
    <w:p w14:paraId="05A685B5" w14:textId="77777777" w:rsidR="00901FC1" w:rsidRPr="00FD34DC" w:rsidRDefault="00901FC1" w:rsidP="00901FC1">
      <w:pPr>
        <w:autoSpaceDE w:val="0"/>
        <w:autoSpaceDN w:val="0"/>
        <w:adjustRightInd w:val="0"/>
        <w:ind w:left="2127" w:hanging="2127"/>
        <w:rPr>
          <w:rFonts w:cs="Arial"/>
          <w:sz w:val="20"/>
          <w:szCs w:val="20"/>
        </w:rPr>
      </w:pPr>
      <w:r w:rsidRPr="00FD34DC">
        <w:rPr>
          <w:rFonts w:cs="Arial"/>
          <w:sz w:val="20"/>
          <w:szCs w:val="20"/>
        </w:rPr>
        <w:t>STN 73 0875</w:t>
      </w:r>
      <w:r w:rsidRPr="00FD34DC">
        <w:rPr>
          <w:rFonts w:cs="Arial"/>
          <w:sz w:val="20"/>
          <w:szCs w:val="20"/>
        </w:rPr>
        <w:tab/>
        <w:t>Požiarna bezpečnosť stavieb. Navrhovanie elektrickej požiarnej signalizácie.</w:t>
      </w:r>
    </w:p>
    <w:p w14:paraId="6064268D"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EN 54</w:t>
      </w:r>
      <w:r w:rsidRPr="00FD34DC">
        <w:rPr>
          <w:rFonts w:cs="Arial"/>
          <w:sz w:val="20"/>
          <w:szCs w:val="20"/>
        </w:rPr>
        <w:tab/>
      </w:r>
      <w:r w:rsidRPr="00FD34DC">
        <w:rPr>
          <w:rFonts w:cs="Arial"/>
          <w:sz w:val="20"/>
          <w:szCs w:val="20"/>
        </w:rPr>
        <w:tab/>
      </w:r>
      <w:r w:rsidRPr="00FD34DC">
        <w:rPr>
          <w:rFonts w:cs="Arial"/>
          <w:sz w:val="20"/>
          <w:szCs w:val="20"/>
        </w:rPr>
        <w:tab/>
        <w:t>Elektrická požiarna signalizácia</w:t>
      </w:r>
    </w:p>
    <w:p w14:paraId="7D27D918" w14:textId="77777777" w:rsidR="00901FC1" w:rsidRPr="00FD34DC" w:rsidRDefault="00901FC1" w:rsidP="0064399E">
      <w:pPr>
        <w:autoSpaceDE w:val="0"/>
        <w:autoSpaceDN w:val="0"/>
        <w:adjustRightInd w:val="0"/>
        <w:ind w:left="2127" w:hanging="2127"/>
        <w:rPr>
          <w:rFonts w:cs="Arial"/>
          <w:sz w:val="20"/>
          <w:szCs w:val="20"/>
        </w:rPr>
      </w:pPr>
      <w:r w:rsidRPr="00FD34DC">
        <w:rPr>
          <w:rFonts w:cs="Arial"/>
          <w:sz w:val="20"/>
          <w:szCs w:val="20"/>
        </w:rPr>
        <w:t>STN EN 50310 (36 9072)</w:t>
      </w:r>
      <w:r w:rsidRPr="00FD34DC">
        <w:rPr>
          <w:rFonts w:cs="Arial"/>
          <w:sz w:val="20"/>
          <w:szCs w:val="20"/>
        </w:rPr>
        <w:tab/>
        <w:t>Použitie pospájania a uzemnenia v budovách so zariadeniami informačnej techniky</w:t>
      </w:r>
    </w:p>
    <w:p w14:paraId="7CC060CE"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STN EN 50173-1 (36 7253) Informačná technika. Generické káblové systémy. </w:t>
      </w:r>
    </w:p>
    <w:p w14:paraId="7B4EBF09" w14:textId="77777777" w:rsidR="00901FC1" w:rsidRPr="00FD34DC" w:rsidRDefault="00901FC1" w:rsidP="00901FC1">
      <w:pPr>
        <w:autoSpaceDE w:val="0"/>
        <w:autoSpaceDN w:val="0"/>
        <w:adjustRightInd w:val="0"/>
        <w:ind w:left="1418" w:firstLine="709"/>
        <w:rPr>
          <w:rFonts w:cs="Arial"/>
          <w:sz w:val="20"/>
          <w:szCs w:val="20"/>
        </w:rPr>
      </w:pPr>
      <w:r w:rsidRPr="00FD34DC">
        <w:rPr>
          <w:rFonts w:cs="Arial"/>
          <w:sz w:val="20"/>
          <w:szCs w:val="20"/>
        </w:rPr>
        <w:t>Časť 1: Všeobecné požiadavky</w:t>
      </w:r>
    </w:p>
    <w:p w14:paraId="1703B462" w14:textId="77777777" w:rsidR="00901FC1" w:rsidRPr="00FD34DC" w:rsidRDefault="00901FC1" w:rsidP="00901FC1">
      <w:pPr>
        <w:autoSpaceDE w:val="0"/>
        <w:autoSpaceDN w:val="0"/>
        <w:adjustRightInd w:val="0"/>
        <w:ind w:left="2127" w:hanging="2127"/>
        <w:rPr>
          <w:rFonts w:cs="Arial"/>
          <w:sz w:val="20"/>
          <w:szCs w:val="20"/>
        </w:rPr>
      </w:pPr>
      <w:r w:rsidRPr="00FD34DC">
        <w:rPr>
          <w:rFonts w:cs="Arial"/>
          <w:sz w:val="20"/>
          <w:szCs w:val="20"/>
        </w:rPr>
        <w:t xml:space="preserve">STN EN 92 0203 </w:t>
      </w:r>
      <w:r w:rsidRPr="00FD34DC">
        <w:rPr>
          <w:rFonts w:cs="Arial"/>
          <w:sz w:val="20"/>
          <w:szCs w:val="20"/>
        </w:rPr>
        <w:tab/>
        <w:t>Požiarna bezpečnosť stavieb. Trvalá dodávka elektrickej energie pri požiari</w:t>
      </w:r>
    </w:p>
    <w:p w14:paraId="042BCDAD" w14:textId="77777777" w:rsidR="00901FC1" w:rsidRPr="00FD34DC" w:rsidRDefault="00901FC1" w:rsidP="00901FC1">
      <w:pPr>
        <w:autoSpaceDE w:val="0"/>
        <w:autoSpaceDN w:val="0"/>
        <w:adjustRightInd w:val="0"/>
        <w:ind w:left="2127" w:hanging="2127"/>
        <w:rPr>
          <w:rFonts w:cs="Arial"/>
          <w:sz w:val="20"/>
          <w:szCs w:val="20"/>
        </w:rPr>
      </w:pPr>
      <w:r w:rsidRPr="00FD34DC">
        <w:rPr>
          <w:rFonts w:cs="Arial"/>
          <w:sz w:val="20"/>
          <w:szCs w:val="20"/>
        </w:rPr>
        <w:t>STN EN 92 0205</w:t>
      </w:r>
      <w:r w:rsidRPr="00FD34DC">
        <w:rPr>
          <w:rFonts w:cs="Arial"/>
          <w:sz w:val="20"/>
          <w:szCs w:val="20"/>
        </w:rPr>
        <w:tab/>
        <w:t>Správanie sa stavebných výrobkov a konštrukcií v požiari. Zachovanie funkčnej odolnosti káblových systémov. Požiadavky, skúšky a klasifikácia</w:t>
      </w:r>
    </w:p>
    <w:p w14:paraId="1F7E108F"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EN 50174 – 1</w:t>
      </w:r>
      <w:r w:rsidRPr="00FD34DC">
        <w:rPr>
          <w:rFonts w:cs="Arial"/>
          <w:sz w:val="20"/>
          <w:szCs w:val="20"/>
        </w:rPr>
        <w:tab/>
      </w:r>
      <w:r w:rsidRPr="00FD34DC">
        <w:rPr>
          <w:rFonts w:cs="Arial"/>
          <w:sz w:val="20"/>
          <w:szCs w:val="20"/>
        </w:rPr>
        <w:tab/>
        <w:t>Informačná technika. Inštalácie káblových rozvodov.</w:t>
      </w:r>
    </w:p>
    <w:p w14:paraId="424E05F5"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ab/>
      </w:r>
      <w:r w:rsidRPr="00FD34DC">
        <w:rPr>
          <w:rFonts w:cs="Arial"/>
          <w:sz w:val="20"/>
          <w:szCs w:val="20"/>
        </w:rPr>
        <w:tab/>
      </w:r>
      <w:r w:rsidRPr="00FD34DC">
        <w:rPr>
          <w:rFonts w:cs="Arial"/>
          <w:sz w:val="20"/>
          <w:szCs w:val="20"/>
        </w:rPr>
        <w:tab/>
        <w:t>Časť 1 : Špecifikácia a zabezpečenie kvality</w:t>
      </w:r>
    </w:p>
    <w:p w14:paraId="464750D6"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EN 50174 – 2</w:t>
      </w:r>
      <w:r w:rsidRPr="00FD34DC">
        <w:rPr>
          <w:rFonts w:cs="Arial"/>
          <w:sz w:val="20"/>
          <w:szCs w:val="20"/>
        </w:rPr>
        <w:tab/>
      </w:r>
      <w:r w:rsidRPr="00FD34DC">
        <w:rPr>
          <w:rFonts w:cs="Arial"/>
          <w:sz w:val="20"/>
          <w:szCs w:val="20"/>
        </w:rPr>
        <w:tab/>
        <w:t>Informačná technika. Inštalácie káblových rozvodov.</w:t>
      </w:r>
    </w:p>
    <w:p w14:paraId="38F4EA80"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ab/>
      </w:r>
      <w:r w:rsidRPr="00FD34DC">
        <w:rPr>
          <w:rFonts w:cs="Arial"/>
          <w:sz w:val="20"/>
          <w:szCs w:val="20"/>
        </w:rPr>
        <w:tab/>
      </w:r>
      <w:r w:rsidRPr="00FD34DC">
        <w:rPr>
          <w:rFonts w:cs="Arial"/>
          <w:sz w:val="20"/>
          <w:szCs w:val="20"/>
        </w:rPr>
        <w:tab/>
        <w:t>Časť 2 : Plánovanie inštalácie a postupy inštalácie v budovách</w:t>
      </w:r>
    </w:p>
    <w:p w14:paraId="26D4F24A"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EN 50174 – 3</w:t>
      </w:r>
      <w:r w:rsidRPr="00FD34DC">
        <w:rPr>
          <w:rFonts w:cs="Arial"/>
          <w:sz w:val="20"/>
          <w:szCs w:val="20"/>
        </w:rPr>
        <w:tab/>
      </w:r>
      <w:r w:rsidRPr="00FD34DC">
        <w:rPr>
          <w:rFonts w:cs="Arial"/>
          <w:sz w:val="20"/>
          <w:szCs w:val="20"/>
        </w:rPr>
        <w:tab/>
        <w:t>Informačná technika. Inštalácie káblových rozvodov.</w:t>
      </w:r>
    </w:p>
    <w:p w14:paraId="525FC6CA"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ab/>
      </w:r>
      <w:r w:rsidRPr="00FD34DC">
        <w:rPr>
          <w:rFonts w:cs="Arial"/>
          <w:sz w:val="20"/>
          <w:szCs w:val="20"/>
        </w:rPr>
        <w:tab/>
      </w:r>
      <w:r w:rsidRPr="00FD34DC">
        <w:rPr>
          <w:rFonts w:cs="Arial"/>
          <w:sz w:val="20"/>
          <w:szCs w:val="20"/>
        </w:rPr>
        <w:tab/>
        <w:t>Časť 3 : Projektová príprava a výstavba vo vnútri budov</w:t>
      </w:r>
    </w:p>
    <w:p w14:paraId="3F5A1F48" w14:textId="77777777" w:rsidR="00901FC1" w:rsidRPr="00FD34DC" w:rsidRDefault="00901FC1" w:rsidP="00901FC1">
      <w:pPr>
        <w:autoSpaceDE w:val="0"/>
        <w:autoSpaceDN w:val="0"/>
        <w:adjustRightInd w:val="0"/>
        <w:rPr>
          <w:rFonts w:cs="Arial"/>
          <w:sz w:val="20"/>
          <w:szCs w:val="20"/>
        </w:rPr>
      </w:pPr>
    </w:p>
    <w:p w14:paraId="7F6ED635"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Vyhl.  MPSVaR SR č. 508/2009 </w:t>
      </w:r>
      <w:proofErr w:type="spellStart"/>
      <w:r w:rsidRPr="00FD34DC">
        <w:rPr>
          <w:rFonts w:cs="Arial"/>
          <w:sz w:val="20"/>
          <w:szCs w:val="20"/>
        </w:rPr>
        <w:t>Z.z</w:t>
      </w:r>
      <w:proofErr w:type="spellEnd"/>
      <w:r w:rsidRPr="00FD34DC">
        <w:rPr>
          <w:rFonts w:cs="Arial"/>
          <w:sz w:val="20"/>
          <w:szCs w:val="20"/>
        </w:rPr>
        <w:t>. na zaistenie bezpečnosti a ochrany zdravia pri práci a bezpečnosti technických zariadení</w:t>
      </w:r>
    </w:p>
    <w:p w14:paraId="5A1CB347"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Vyhl. MV SR č. 94/2004 </w:t>
      </w:r>
      <w:proofErr w:type="spellStart"/>
      <w:r w:rsidRPr="00FD34DC">
        <w:rPr>
          <w:rFonts w:cs="Arial"/>
          <w:sz w:val="20"/>
          <w:szCs w:val="20"/>
        </w:rPr>
        <w:t>Z.z</w:t>
      </w:r>
      <w:proofErr w:type="spellEnd"/>
      <w:r w:rsidRPr="00FD34DC">
        <w:rPr>
          <w:rFonts w:cs="Arial"/>
          <w:sz w:val="20"/>
          <w:szCs w:val="20"/>
        </w:rPr>
        <w:t>., ktorou sa ustanovujú technické požiadavky na požiarnu bezpečnosť pri výstavbe a pri užívaní stavieb</w:t>
      </w:r>
    </w:p>
    <w:p w14:paraId="1C13E8C3" w14:textId="77777777" w:rsidR="00110E41" w:rsidRDefault="00110E41" w:rsidP="00110E41">
      <w:pPr>
        <w:autoSpaceDE w:val="0"/>
        <w:autoSpaceDN w:val="0"/>
        <w:adjustRightInd w:val="0"/>
        <w:rPr>
          <w:rFonts w:cs="Arial"/>
          <w:sz w:val="20"/>
          <w:szCs w:val="20"/>
        </w:rPr>
      </w:pPr>
      <w:r w:rsidRPr="007E45FE">
        <w:rPr>
          <w:rFonts w:cs="Arial"/>
          <w:sz w:val="20"/>
          <w:szCs w:val="20"/>
        </w:rPr>
        <w:t>51/2017 Z. z. ZÁKON, ktorým sa mení a dopĺňa zákon č. 264/1999 Z. z. o technických požiadavkách na výrobky a o posudzovaní zhody a o zmene a doplnení niektorých zákonov v znení neskorších predpisov ...</w:t>
      </w:r>
    </w:p>
    <w:p w14:paraId="6D3B88E6"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Vyhl. MV SR č.726/2002 </w:t>
      </w:r>
      <w:proofErr w:type="spellStart"/>
      <w:r w:rsidRPr="00FD34DC">
        <w:rPr>
          <w:rFonts w:cs="Arial"/>
          <w:sz w:val="20"/>
          <w:szCs w:val="20"/>
        </w:rPr>
        <w:t>Z.z</w:t>
      </w:r>
      <w:proofErr w:type="spellEnd"/>
      <w:r w:rsidRPr="00FD34DC">
        <w:rPr>
          <w:rFonts w:cs="Arial"/>
          <w:sz w:val="20"/>
          <w:szCs w:val="20"/>
        </w:rPr>
        <w:t>., ktorou sa ustanovujú vlastnosti elektrickej požiarnej signalizácie, podmienky jej prevádzkovania a zabezpečenie jej pravidelnej kontroly</w:t>
      </w:r>
    </w:p>
    <w:p w14:paraId="1FFFDF03"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Vyhl. MVRR SR č. 558/2009 </w:t>
      </w:r>
      <w:proofErr w:type="spellStart"/>
      <w:r w:rsidRPr="00FD34DC">
        <w:rPr>
          <w:rFonts w:cs="Arial"/>
          <w:sz w:val="20"/>
          <w:szCs w:val="20"/>
        </w:rPr>
        <w:t>Z.z</w:t>
      </w:r>
      <w:proofErr w:type="spellEnd"/>
      <w:r w:rsidRPr="00FD34DC">
        <w:rPr>
          <w:rFonts w:cs="Arial"/>
          <w:sz w:val="20"/>
          <w:szCs w:val="20"/>
        </w:rPr>
        <w:t>. ktorou sa ustanovuje zoznam stavebných výrobkov, ktoré musia byť označené, systémy preukazovania zhody a podrobnosti o používaní značiek zhody</w:t>
      </w:r>
    </w:p>
    <w:p w14:paraId="361B2884"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Zákon číslo 314/2001 </w:t>
      </w:r>
      <w:proofErr w:type="spellStart"/>
      <w:r w:rsidRPr="00FD34DC">
        <w:rPr>
          <w:rFonts w:cs="Arial"/>
          <w:sz w:val="20"/>
          <w:szCs w:val="20"/>
        </w:rPr>
        <w:t>Z.z</w:t>
      </w:r>
      <w:proofErr w:type="spellEnd"/>
      <w:r w:rsidRPr="00FD34DC">
        <w:rPr>
          <w:rFonts w:cs="Arial"/>
          <w:sz w:val="20"/>
          <w:szCs w:val="20"/>
        </w:rPr>
        <w:t>. o ochrane pred požiarmi a jeho zmeny ktorými sa mení a dopĺňa</w:t>
      </w:r>
    </w:p>
    <w:p w14:paraId="4AEE3328"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Zákon číslo 610/2003 </w:t>
      </w:r>
      <w:proofErr w:type="spellStart"/>
      <w:r w:rsidRPr="00FD34DC">
        <w:rPr>
          <w:rFonts w:cs="Arial"/>
          <w:sz w:val="20"/>
          <w:szCs w:val="20"/>
        </w:rPr>
        <w:t>Z.z</w:t>
      </w:r>
      <w:proofErr w:type="spellEnd"/>
      <w:r w:rsidRPr="00FD34DC">
        <w:rPr>
          <w:rFonts w:cs="Arial"/>
          <w:sz w:val="20"/>
          <w:szCs w:val="20"/>
        </w:rPr>
        <w:t>. o elektronických komunikáciách a jeho zmeny ktorými sa mení a dopĺňa</w:t>
      </w:r>
    </w:p>
    <w:p w14:paraId="2F2D7241" w14:textId="77777777" w:rsidR="00901FC1" w:rsidRPr="00FD34DC" w:rsidRDefault="00901FC1" w:rsidP="00901FC1">
      <w:pPr>
        <w:autoSpaceDE w:val="0"/>
        <w:autoSpaceDN w:val="0"/>
        <w:adjustRightInd w:val="0"/>
        <w:rPr>
          <w:rFonts w:cs="Arial"/>
          <w:sz w:val="20"/>
          <w:szCs w:val="20"/>
        </w:rPr>
      </w:pPr>
      <w:r w:rsidRPr="00FD34DC">
        <w:rPr>
          <w:rFonts w:cs="Arial"/>
          <w:sz w:val="20"/>
          <w:szCs w:val="20"/>
        </w:rPr>
        <w:t xml:space="preserve">Zákon číslo 251/2012 </w:t>
      </w:r>
      <w:proofErr w:type="spellStart"/>
      <w:r w:rsidRPr="00FD34DC">
        <w:rPr>
          <w:rFonts w:cs="Arial"/>
          <w:sz w:val="20"/>
          <w:szCs w:val="20"/>
        </w:rPr>
        <w:t>Z.z</w:t>
      </w:r>
      <w:proofErr w:type="spellEnd"/>
      <w:r w:rsidRPr="00FD34DC">
        <w:rPr>
          <w:rFonts w:cs="Arial"/>
          <w:sz w:val="20"/>
          <w:szCs w:val="20"/>
        </w:rPr>
        <w:t xml:space="preserve">. o energetike o zmene a doplnení niektorých zákonov a jeho zmeny ktorými sa </w:t>
      </w:r>
      <w:r>
        <w:rPr>
          <w:rFonts w:cs="Arial"/>
          <w:sz w:val="20"/>
          <w:szCs w:val="20"/>
        </w:rPr>
        <w:t>m</w:t>
      </w:r>
      <w:r w:rsidRPr="00FD34DC">
        <w:rPr>
          <w:rFonts w:cs="Arial"/>
          <w:sz w:val="20"/>
          <w:szCs w:val="20"/>
        </w:rPr>
        <w:t>ení a</w:t>
      </w:r>
      <w:r>
        <w:rPr>
          <w:rFonts w:cs="Arial"/>
          <w:sz w:val="20"/>
          <w:szCs w:val="20"/>
        </w:rPr>
        <w:t> </w:t>
      </w:r>
      <w:r w:rsidRPr="00FD34DC">
        <w:rPr>
          <w:rFonts w:cs="Arial"/>
          <w:sz w:val="20"/>
          <w:szCs w:val="20"/>
        </w:rPr>
        <w:t>dopĺňa</w:t>
      </w:r>
      <w:r>
        <w:rPr>
          <w:rFonts w:cs="Arial"/>
          <w:sz w:val="20"/>
          <w:szCs w:val="20"/>
        </w:rPr>
        <w:t>.</w:t>
      </w:r>
    </w:p>
    <w:p w14:paraId="3E5984D9" w14:textId="77777777" w:rsidR="004079A4" w:rsidRDefault="004079A4" w:rsidP="0064399E">
      <w:pPr>
        <w:pStyle w:val="Zarkazkladnhotextu"/>
        <w:spacing w:line="312" w:lineRule="auto"/>
        <w:rPr>
          <w:rFonts w:cs="Arial"/>
          <w:b/>
        </w:rPr>
      </w:pPr>
    </w:p>
    <w:p w14:paraId="02FE43A2" w14:textId="2B7B903F" w:rsidR="0064399E" w:rsidRPr="0064399E" w:rsidRDefault="0064399E" w:rsidP="0064399E">
      <w:pPr>
        <w:pStyle w:val="Zarkazkladnhotextu"/>
        <w:spacing w:line="312" w:lineRule="auto"/>
        <w:rPr>
          <w:rFonts w:cs="Arial"/>
          <w:b/>
        </w:rPr>
      </w:pPr>
      <w:r>
        <w:rPr>
          <w:rFonts w:cs="Arial"/>
          <w:b/>
        </w:rPr>
        <w:t>7.</w:t>
      </w:r>
      <w:r w:rsidRPr="0064399E">
        <w:rPr>
          <w:rFonts w:cs="Arial"/>
          <w:b/>
        </w:rPr>
        <w:t xml:space="preserve">Preukázanie odbornej spôsobilosti v projekcii </w:t>
      </w:r>
    </w:p>
    <w:p w14:paraId="6F754530" w14:textId="77777777" w:rsidR="0064399E" w:rsidRPr="0064399E" w:rsidRDefault="0064399E" w:rsidP="0064399E">
      <w:pPr>
        <w:spacing w:line="312" w:lineRule="auto"/>
        <w:rPr>
          <w:rFonts w:cs="Arial"/>
          <w:sz w:val="20"/>
          <w:szCs w:val="20"/>
        </w:rPr>
      </w:pPr>
      <w:r w:rsidRPr="0064399E">
        <w:rPr>
          <w:rFonts w:cs="Arial"/>
          <w:sz w:val="20"/>
          <w:szCs w:val="20"/>
        </w:rPr>
        <w:t xml:space="preserve">Ing. Vladimír </w:t>
      </w:r>
      <w:proofErr w:type="spellStart"/>
      <w:r w:rsidRPr="0064399E">
        <w:rPr>
          <w:rFonts w:cs="Arial"/>
          <w:sz w:val="20"/>
          <w:szCs w:val="20"/>
        </w:rPr>
        <w:t>Krčmárek</w:t>
      </w:r>
      <w:proofErr w:type="spellEnd"/>
      <w:r w:rsidRPr="0064399E">
        <w:rPr>
          <w:rFonts w:cs="Arial"/>
          <w:sz w:val="20"/>
          <w:szCs w:val="20"/>
        </w:rPr>
        <w:t xml:space="preserve"> je zapísaný do zoznamu autorizovaných stavebných inžinierov pod registračným číslom 3208*A*5-3 ako autorizovaný stavebný inžinier v kategórii Inžinier pre technické, technologické a energetické vybavenie stavieb a je oprávnený vykonávať odborné činnosti vo výstavbe podľa zákona SNR č. 138/1992 Zb. o autorizovaných architektoch a autorizovaných stavebných inžinieroch v znení neskorších predpisov. </w:t>
      </w:r>
    </w:p>
    <w:p w14:paraId="00EC2A25" w14:textId="15E31C40" w:rsidR="0064399E" w:rsidRDefault="0064399E" w:rsidP="000D1DF1">
      <w:pPr>
        <w:pStyle w:val="Zarkazkladnhotextu"/>
        <w:tabs>
          <w:tab w:val="left" w:pos="360"/>
        </w:tabs>
        <w:spacing w:line="312" w:lineRule="auto"/>
        <w:jc w:val="left"/>
        <w:rPr>
          <w:rFonts w:cs="Arial"/>
          <w:sz w:val="20"/>
        </w:rPr>
      </w:pPr>
    </w:p>
    <w:p w14:paraId="44BF869C" w14:textId="77777777" w:rsidR="003D28B7" w:rsidRDefault="003D28B7" w:rsidP="000D1DF1">
      <w:pPr>
        <w:pStyle w:val="Zarkazkladnhotextu"/>
        <w:tabs>
          <w:tab w:val="left" w:pos="360"/>
        </w:tabs>
        <w:spacing w:line="312" w:lineRule="auto"/>
        <w:jc w:val="left"/>
        <w:rPr>
          <w:rFonts w:cs="Arial"/>
          <w:sz w:val="20"/>
        </w:rPr>
      </w:pPr>
    </w:p>
    <w:p w14:paraId="7F19809D" w14:textId="77777777" w:rsidR="000D1DF1" w:rsidRDefault="0064399E" w:rsidP="0064399E">
      <w:pPr>
        <w:pStyle w:val="Zarkazkladnhotextu"/>
        <w:spacing w:line="312" w:lineRule="auto"/>
        <w:rPr>
          <w:rFonts w:cs="Arial"/>
          <w:b/>
        </w:rPr>
      </w:pPr>
      <w:r>
        <w:rPr>
          <w:rFonts w:cs="Arial"/>
          <w:b/>
        </w:rPr>
        <w:t>8</w:t>
      </w:r>
      <w:r w:rsidR="000D1DF1">
        <w:rPr>
          <w:rFonts w:cs="Arial"/>
          <w:b/>
        </w:rPr>
        <w:t xml:space="preserve">. </w:t>
      </w:r>
      <w:r w:rsidR="000D1DF1" w:rsidRPr="00887430">
        <w:rPr>
          <w:rFonts w:cs="Arial"/>
          <w:b/>
        </w:rPr>
        <w:t>Technické riešenie</w:t>
      </w:r>
    </w:p>
    <w:p w14:paraId="10680991" w14:textId="77777777" w:rsidR="000D1DF1" w:rsidRPr="001554B6" w:rsidRDefault="0064399E" w:rsidP="000D1DF1">
      <w:pPr>
        <w:pStyle w:val="Zkladntext3"/>
        <w:spacing w:line="312" w:lineRule="auto"/>
        <w:rPr>
          <w:rFonts w:cs="Arial"/>
          <w:b/>
          <w:sz w:val="20"/>
        </w:rPr>
      </w:pPr>
      <w:r>
        <w:rPr>
          <w:rFonts w:cs="Arial"/>
          <w:b/>
          <w:sz w:val="20"/>
        </w:rPr>
        <w:t>8</w:t>
      </w:r>
      <w:r w:rsidR="000D1DF1" w:rsidRPr="001554B6">
        <w:rPr>
          <w:rFonts w:cs="Arial"/>
          <w:b/>
          <w:sz w:val="20"/>
        </w:rPr>
        <w:t>.1 EPS</w:t>
      </w:r>
    </w:p>
    <w:p w14:paraId="0243A85E" w14:textId="3B8D1D91" w:rsidR="000D1DF1" w:rsidRDefault="000D1DF1" w:rsidP="000D1DF1">
      <w:pPr>
        <w:spacing w:line="312" w:lineRule="auto"/>
        <w:rPr>
          <w:rFonts w:cs="Arial"/>
          <w:sz w:val="20"/>
          <w:szCs w:val="20"/>
        </w:rPr>
      </w:pPr>
      <w:r w:rsidRPr="00887430">
        <w:rPr>
          <w:rFonts w:cs="Arial"/>
          <w:sz w:val="20"/>
          <w:szCs w:val="20"/>
        </w:rPr>
        <w:t xml:space="preserve">Predmetné priestory nájomníka </w:t>
      </w:r>
      <w:r>
        <w:rPr>
          <w:rFonts w:cs="Arial"/>
          <w:sz w:val="20"/>
          <w:szCs w:val="20"/>
        </w:rPr>
        <w:t>budú</w:t>
      </w:r>
      <w:r w:rsidRPr="00887430">
        <w:rPr>
          <w:rFonts w:cs="Arial"/>
          <w:sz w:val="20"/>
          <w:szCs w:val="20"/>
        </w:rPr>
        <w:t xml:space="preserve"> kompletne zabezpečené pomocou systému EPS objektu. Na základe architektonického riešenia a</w:t>
      </w:r>
      <w:r>
        <w:rPr>
          <w:rFonts w:cs="Arial"/>
          <w:sz w:val="20"/>
          <w:szCs w:val="20"/>
        </w:rPr>
        <w:t xml:space="preserve"> zmien </w:t>
      </w:r>
      <w:r w:rsidRPr="00887430">
        <w:rPr>
          <w:rFonts w:cs="Arial"/>
          <w:sz w:val="20"/>
          <w:szCs w:val="20"/>
        </w:rPr>
        <w:t xml:space="preserve">dispozície nájomného priestoru </w:t>
      </w:r>
      <w:r>
        <w:rPr>
          <w:rFonts w:cs="Arial"/>
          <w:sz w:val="20"/>
          <w:szCs w:val="20"/>
        </w:rPr>
        <w:t>budú</w:t>
      </w:r>
      <w:r w:rsidRPr="00887430">
        <w:rPr>
          <w:rFonts w:cs="Arial"/>
          <w:sz w:val="20"/>
          <w:szCs w:val="20"/>
        </w:rPr>
        <w:t xml:space="preserve"> v zmysle výkresovej dokumentácie na existujúce linky pridané hlásiče alebo premiestnené už nainštalované hlásiče navrhnuté </w:t>
      </w:r>
      <w:r>
        <w:rPr>
          <w:rFonts w:cs="Arial"/>
          <w:sz w:val="20"/>
          <w:szCs w:val="20"/>
        </w:rPr>
        <w:t xml:space="preserve">na </w:t>
      </w:r>
      <w:proofErr w:type="spellStart"/>
      <w:r>
        <w:rPr>
          <w:rFonts w:cs="Arial"/>
          <w:sz w:val="20"/>
          <w:szCs w:val="20"/>
        </w:rPr>
        <w:t>veľkopriestor</w:t>
      </w:r>
      <w:proofErr w:type="spellEnd"/>
      <w:r w:rsidRPr="00887430">
        <w:rPr>
          <w:rFonts w:cs="Arial"/>
          <w:sz w:val="20"/>
          <w:szCs w:val="20"/>
        </w:rPr>
        <w:t>.</w:t>
      </w:r>
      <w:r>
        <w:rPr>
          <w:rFonts w:cs="Arial"/>
          <w:sz w:val="20"/>
          <w:szCs w:val="20"/>
        </w:rPr>
        <w:t xml:space="preserve"> </w:t>
      </w:r>
      <w:r w:rsidRPr="00887430">
        <w:rPr>
          <w:rFonts w:cs="Arial"/>
          <w:sz w:val="20"/>
          <w:szCs w:val="20"/>
        </w:rPr>
        <w:t xml:space="preserve">Jednotlivé </w:t>
      </w:r>
      <w:r>
        <w:rPr>
          <w:rFonts w:cs="Arial"/>
          <w:sz w:val="20"/>
          <w:szCs w:val="20"/>
        </w:rPr>
        <w:t xml:space="preserve">novovzniknuté </w:t>
      </w:r>
      <w:r w:rsidRPr="00887430">
        <w:rPr>
          <w:rFonts w:cs="Arial"/>
          <w:sz w:val="20"/>
          <w:szCs w:val="20"/>
        </w:rPr>
        <w:t xml:space="preserve">priestory </w:t>
      </w:r>
      <w:r>
        <w:rPr>
          <w:rFonts w:cs="Arial"/>
          <w:sz w:val="20"/>
          <w:szCs w:val="20"/>
        </w:rPr>
        <w:t>budú</w:t>
      </w:r>
      <w:r w:rsidRPr="00887430">
        <w:rPr>
          <w:rFonts w:cs="Arial"/>
          <w:sz w:val="20"/>
          <w:szCs w:val="20"/>
        </w:rPr>
        <w:t xml:space="preserve"> chránené automatickými</w:t>
      </w:r>
      <w:r>
        <w:rPr>
          <w:rFonts w:cs="Arial"/>
          <w:sz w:val="20"/>
          <w:szCs w:val="20"/>
        </w:rPr>
        <w:t xml:space="preserve"> a tlačidlovými hlásičmi</w:t>
      </w:r>
      <w:r w:rsidRPr="00887430">
        <w:rPr>
          <w:rFonts w:cs="Arial"/>
          <w:sz w:val="20"/>
          <w:szCs w:val="20"/>
        </w:rPr>
        <w:t>.</w:t>
      </w:r>
      <w:r>
        <w:rPr>
          <w:rFonts w:cs="Arial"/>
          <w:sz w:val="20"/>
          <w:szCs w:val="20"/>
        </w:rPr>
        <w:t xml:space="preserve"> </w:t>
      </w:r>
      <w:r w:rsidRPr="00887430">
        <w:rPr>
          <w:rFonts w:cs="Arial"/>
          <w:sz w:val="20"/>
          <w:szCs w:val="20"/>
        </w:rPr>
        <w:t>H</w:t>
      </w:r>
      <w:r>
        <w:rPr>
          <w:rFonts w:cs="Arial"/>
          <w:sz w:val="20"/>
          <w:szCs w:val="20"/>
        </w:rPr>
        <w:t>lásiče sa uchytávajú do pätíc, ktoré sú uchytené</w:t>
      </w:r>
      <w:r w:rsidRPr="00887430">
        <w:rPr>
          <w:rFonts w:cs="Arial"/>
          <w:sz w:val="20"/>
          <w:szCs w:val="20"/>
        </w:rPr>
        <w:t xml:space="preserve"> skrutkami na znížený podhľad</w:t>
      </w:r>
      <w:r>
        <w:rPr>
          <w:rFonts w:cs="Arial"/>
          <w:sz w:val="20"/>
          <w:szCs w:val="20"/>
        </w:rPr>
        <w:t>, resp. pri lamelovom podhľade na ŽB strop</w:t>
      </w:r>
      <w:r w:rsidRPr="00887430">
        <w:rPr>
          <w:rFonts w:cs="Arial"/>
          <w:sz w:val="20"/>
          <w:szCs w:val="20"/>
        </w:rPr>
        <w:t>.</w:t>
      </w:r>
      <w:r>
        <w:rPr>
          <w:rFonts w:cs="Arial"/>
          <w:sz w:val="20"/>
          <w:szCs w:val="20"/>
        </w:rPr>
        <w:t xml:space="preserve"> Tlačidlové hlásiče sú umiestnené pri vstupe do únikových ciest.</w:t>
      </w:r>
      <w:r w:rsidRPr="00887430">
        <w:rPr>
          <w:rFonts w:cs="Arial"/>
          <w:sz w:val="20"/>
          <w:szCs w:val="20"/>
        </w:rPr>
        <w:t xml:space="preserve"> Všetky pridané automatické hlásiče </w:t>
      </w:r>
      <w:r>
        <w:rPr>
          <w:rFonts w:cs="Arial"/>
          <w:sz w:val="20"/>
          <w:szCs w:val="20"/>
        </w:rPr>
        <w:t>budú</w:t>
      </w:r>
      <w:r w:rsidRPr="00887430">
        <w:rPr>
          <w:rFonts w:cs="Arial"/>
          <w:sz w:val="20"/>
          <w:szCs w:val="20"/>
        </w:rPr>
        <w:t xml:space="preserve"> doplnené k existujúcim linkovým kartám na kruhové linky.</w:t>
      </w:r>
      <w:r>
        <w:rPr>
          <w:rFonts w:cs="Arial"/>
          <w:sz w:val="20"/>
          <w:szCs w:val="20"/>
        </w:rPr>
        <w:t xml:space="preserve"> </w:t>
      </w:r>
      <w:r w:rsidRPr="00887430">
        <w:rPr>
          <w:rFonts w:cs="Arial"/>
          <w:sz w:val="20"/>
          <w:szCs w:val="20"/>
        </w:rPr>
        <w:t xml:space="preserve">Hlásiče musia byť prístupné servisným </w:t>
      </w:r>
      <w:r w:rsidRPr="00D91ED8">
        <w:rPr>
          <w:rFonts w:cs="Arial"/>
          <w:sz w:val="20"/>
          <w:szCs w:val="20"/>
        </w:rPr>
        <w:t>pracovníkom pre vykonávanie pravidelných kontrol a údržby systému EPS. Rozmiestnenie automatických a tlačidlových hlásičov nájomného priestoru je zrejmé výkresovej časti PD.</w:t>
      </w:r>
    </w:p>
    <w:p w14:paraId="2FB41A12" w14:textId="77777777" w:rsidR="006C2062" w:rsidRPr="00D91ED8" w:rsidRDefault="006C2062" w:rsidP="000D1DF1">
      <w:pPr>
        <w:spacing w:line="312" w:lineRule="auto"/>
        <w:rPr>
          <w:rFonts w:cs="Arial"/>
          <w:sz w:val="20"/>
          <w:szCs w:val="20"/>
        </w:rPr>
      </w:pPr>
    </w:p>
    <w:p w14:paraId="09E30AC7" w14:textId="0A3AC31E" w:rsidR="00922383" w:rsidRDefault="00922383" w:rsidP="00922383">
      <w:pPr>
        <w:pStyle w:val="Zkladntext2"/>
        <w:spacing w:line="312" w:lineRule="auto"/>
        <w:rPr>
          <w:b/>
          <w:bCs/>
          <w:sz w:val="20"/>
          <w:szCs w:val="20"/>
          <w:lang w:eastAsia="cs-CZ"/>
        </w:rPr>
      </w:pPr>
      <w:r>
        <w:rPr>
          <w:b/>
          <w:bCs/>
          <w:sz w:val="20"/>
          <w:szCs w:val="20"/>
          <w:lang w:eastAsia="cs-CZ"/>
        </w:rPr>
        <w:t>EPS dáva bez potencionálny signál pre ovládanie požiarnotechnických zariadení do hlavného</w:t>
      </w:r>
      <w:r w:rsidR="0033137D">
        <w:rPr>
          <w:b/>
          <w:bCs/>
          <w:sz w:val="20"/>
          <w:szCs w:val="20"/>
          <w:lang w:eastAsia="cs-CZ"/>
        </w:rPr>
        <w:t xml:space="preserve"> silnoprúdového</w:t>
      </w:r>
      <w:r>
        <w:rPr>
          <w:b/>
          <w:bCs/>
          <w:sz w:val="20"/>
          <w:szCs w:val="20"/>
          <w:lang w:eastAsia="cs-CZ"/>
        </w:rPr>
        <w:t xml:space="preserve"> rozvádzača PTZ budovy. Následne signál pre ovládanie PTZ zariadení spolu so silnoprúdovou prípojkou pre nájomné jednotky zabezpečuje v rámci stavby časť silnoprúd</w:t>
      </w:r>
      <w:r w:rsidR="0033137D">
        <w:rPr>
          <w:b/>
          <w:bCs/>
          <w:sz w:val="20"/>
          <w:szCs w:val="20"/>
          <w:lang w:val="en-US" w:eastAsia="cs-CZ"/>
        </w:rPr>
        <w:t xml:space="preserve">(v </w:t>
      </w:r>
      <w:proofErr w:type="spellStart"/>
      <w:r w:rsidR="0033137D">
        <w:rPr>
          <w:b/>
          <w:bCs/>
          <w:sz w:val="20"/>
          <w:szCs w:val="20"/>
          <w:lang w:val="en-US" w:eastAsia="cs-CZ"/>
        </w:rPr>
        <w:t>elektromerovej</w:t>
      </w:r>
      <w:proofErr w:type="spellEnd"/>
      <w:r w:rsidR="0033137D">
        <w:rPr>
          <w:b/>
          <w:bCs/>
          <w:sz w:val="20"/>
          <w:szCs w:val="20"/>
          <w:lang w:val="en-US" w:eastAsia="cs-CZ"/>
        </w:rPr>
        <w:t xml:space="preserve"> </w:t>
      </w:r>
      <w:proofErr w:type="spellStart"/>
      <w:r w:rsidR="0033137D">
        <w:rPr>
          <w:b/>
          <w:bCs/>
          <w:sz w:val="20"/>
          <w:szCs w:val="20"/>
          <w:lang w:val="en-US" w:eastAsia="cs-CZ"/>
        </w:rPr>
        <w:t>skrini</w:t>
      </w:r>
      <w:proofErr w:type="spellEnd"/>
      <w:r w:rsidR="0033137D">
        <w:rPr>
          <w:b/>
          <w:bCs/>
          <w:sz w:val="20"/>
          <w:szCs w:val="20"/>
          <w:lang w:val="en-US" w:eastAsia="cs-CZ"/>
        </w:rPr>
        <w:t xml:space="preserve"> je </w:t>
      </w:r>
      <w:proofErr w:type="spellStart"/>
      <w:r w:rsidR="0033137D">
        <w:rPr>
          <w:b/>
          <w:bCs/>
          <w:sz w:val="20"/>
          <w:szCs w:val="20"/>
          <w:lang w:val="en-US" w:eastAsia="cs-CZ"/>
        </w:rPr>
        <w:t>osadený</w:t>
      </w:r>
      <w:proofErr w:type="spellEnd"/>
      <w:r w:rsidR="0033137D">
        <w:rPr>
          <w:b/>
          <w:bCs/>
          <w:sz w:val="20"/>
          <w:szCs w:val="20"/>
          <w:lang w:val="en-US" w:eastAsia="cs-CZ"/>
        </w:rPr>
        <w:t xml:space="preserve"> </w:t>
      </w:r>
      <w:proofErr w:type="spellStart"/>
      <w:r w:rsidR="0033137D">
        <w:rPr>
          <w:b/>
          <w:bCs/>
          <w:sz w:val="20"/>
          <w:szCs w:val="20"/>
          <w:lang w:val="en-US" w:eastAsia="cs-CZ"/>
        </w:rPr>
        <w:t>stykač</w:t>
      </w:r>
      <w:proofErr w:type="spellEnd"/>
      <w:r w:rsidR="0033137D">
        <w:rPr>
          <w:b/>
          <w:bCs/>
          <w:sz w:val="20"/>
          <w:szCs w:val="20"/>
          <w:lang w:val="en-US" w:eastAsia="cs-CZ"/>
        </w:rPr>
        <w:t xml:space="preserve"> s </w:t>
      </w:r>
      <w:proofErr w:type="spellStart"/>
      <w:r w:rsidR="0033137D">
        <w:rPr>
          <w:b/>
          <w:bCs/>
          <w:sz w:val="20"/>
          <w:szCs w:val="20"/>
          <w:lang w:val="en-US" w:eastAsia="cs-CZ"/>
        </w:rPr>
        <w:t>kontaktom</w:t>
      </w:r>
      <w:proofErr w:type="spellEnd"/>
      <w:r w:rsidR="0033137D">
        <w:rPr>
          <w:b/>
          <w:bCs/>
          <w:sz w:val="20"/>
          <w:szCs w:val="20"/>
          <w:lang w:val="en-US" w:eastAsia="cs-CZ"/>
        </w:rPr>
        <w:t xml:space="preserve"> 230V/25A).</w:t>
      </w:r>
      <w:r>
        <w:rPr>
          <w:b/>
          <w:bCs/>
          <w:sz w:val="20"/>
          <w:szCs w:val="20"/>
          <w:lang w:eastAsia="cs-CZ"/>
        </w:rPr>
        <w:t xml:space="preserve"> Signál a teda aj kontakt na odpínanie nepotrebných zariadení pri požiari je rozpínací.</w:t>
      </w:r>
    </w:p>
    <w:p w14:paraId="662130C2" w14:textId="60042E38" w:rsidR="00922383" w:rsidRDefault="00922383" w:rsidP="00922383">
      <w:pPr>
        <w:pStyle w:val="Zkladntext2"/>
        <w:spacing w:line="312" w:lineRule="auto"/>
        <w:rPr>
          <w:b/>
          <w:bCs/>
          <w:sz w:val="20"/>
          <w:szCs w:val="20"/>
          <w:lang w:eastAsia="cs-CZ"/>
        </w:rPr>
      </w:pPr>
      <w:r>
        <w:rPr>
          <w:b/>
          <w:bCs/>
          <w:sz w:val="20"/>
          <w:szCs w:val="20"/>
          <w:lang w:eastAsia="cs-CZ"/>
        </w:rPr>
        <w:t>V prípade že je potrebné v nájomnom priestore napr. odpínať audio zariadenie nájomného priestoru</w:t>
      </w:r>
      <w:r>
        <w:rPr>
          <w:b/>
          <w:bCs/>
          <w:sz w:val="20"/>
          <w:szCs w:val="20"/>
          <w:lang w:val="en-US" w:eastAsia="cs-CZ"/>
        </w:rPr>
        <w:t>(v pr</w:t>
      </w:r>
      <w:proofErr w:type="spellStart"/>
      <w:r>
        <w:rPr>
          <w:b/>
          <w:bCs/>
          <w:sz w:val="20"/>
          <w:szCs w:val="20"/>
          <w:lang w:eastAsia="cs-CZ"/>
        </w:rPr>
        <w:t>ípade</w:t>
      </w:r>
      <w:proofErr w:type="spellEnd"/>
      <w:r>
        <w:rPr>
          <w:b/>
          <w:bCs/>
          <w:sz w:val="20"/>
          <w:szCs w:val="20"/>
          <w:lang w:eastAsia="cs-CZ"/>
        </w:rPr>
        <w:t xml:space="preserve"> že je nájomný priestor vybavený vlastným lokálnym ozvučením</w:t>
      </w:r>
      <w:r>
        <w:rPr>
          <w:b/>
          <w:bCs/>
          <w:sz w:val="20"/>
          <w:szCs w:val="20"/>
          <w:lang w:val="en-US" w:eastAsia="cs-CZ"/>
        </w:rPr>
        <w:t>)</w:t>
      </w:r>
      <w:r>
        <w:rPr>
          <w:b/>
          <w:bCs/>
          <w:sz w:val="20"/>
          <w:szCs w:val="20"/>
          <w:lang w:eastAsia="cs-CZ"/>
        </w:rPr>
        <w:t xml:space="preserve">, alebo odblokovať elektro zámok, alebo pridržiavať dvere magnetmi, atď. je potrebné aby všetky tieto časti riešila v rámci nájomného priestoru časť silnoprúd. Časť silnoprúd nájomného priestoru zabezpečí ovládanie </w:t>
      </w:r>
      <w:proofErr w:type="spellStart"/>
      <w:r>
        <w:rPr>
          <w:b/>
          <w:bCs/>
          <w:sz w:val="20"/>
          <w:szCs w:val="20"/>
          <w:lang w:eastAsia="cs-CZ"/>
        </w:rPr>
        <w:t>vš</w:t>
      </w:r>
      <w:proofErr w:type="spellEnd"/>
      <w:r>
        <w:rPr>
          <w:b/>
          <w:bCs/>
          <w:sz w:val="20"/>
          <w:szCs w:val="20"/>
          <w:lang w:eastAsia="cs-CZ"/>
        </w:rPr>
        <w:t>. potrebných PTZ zariadení a to prostredníctvom pomocných obvodov bez napätia aktivovaných. Za bežných okolnosti a prevádzky je teda signál EPS zopnutý a pri požiari je rozopnutý.</w:t>
      </w:r>
    </w:p>
    <w:p w14:paraId="38406BD3" w14:textId="5CCE8B25" w:rsidR="008D2C9B" w:rsidRPr="00A35E3A" w:rsidRDefault="008D2C9B" w:rsidP="000D1DF1">
      <w:pPr>
        <w:spacing w:line="312" w:lineRule="auto"/>
        <w:rPr>
          <w:rFonts w:cs="Arial"/>
          <w:sz w:val="20"/>
          <w:szCs w:val="20"/>
          <w:highlight w:val="yellow"/>
        </w:rPr>
      </w:pPr>
    </w:p>
    <w:p w14:paraId="200795C7" w14:textId="77777777" w:rsidR="000D1DF1" w:rsidRPr="00061CFB" w:rsidRDefault="000D1DF1" w:rsidP="000D1DF1">
      <w:pPr>
        <w:spacing w:line="312" w:lineRule="auto"/>
        <w:rPr>
          <w:rFonts w:cs="Arial"/>
          <w:sz w:val="20"/>
          <w:szCs w:val="20"/>
        </w:rPr>
      </w:pPr>
      <w:r w:rsidRPr="00061CFB">
        <w:rPr>
          <w:rFonts w:cs="Arial"/>
          <w:b/>
          <w:sz w:val="20"/>
        </w:rPr>
        <w:t>8.2 HSP</w:t>
      </w:r>
    </w:p>
    <w:p w14:paraId="03604382" w14:textId="76FD53BF" w:rsidR="008D2C9B" w:rsidRDefault="000D1DF1" w:rsidP="000D1DF1">
      <w:pPr>
        <w:pStyle w:val="Zkladntext3"/>
        <w:spacing w:line="312" w:lineRule="auto"/>
        <w:rPr>
          <w:sz w:val="20"/>
        </w:rPr>
      </w:pPr>
      <w:r>
        <w:rPr>
          <w:sz w:val="20"/>
        </w:rPr>
        <w:t xml:space="preserve">Rozvody </w:t>
      </w:r>
      <w:r w:rsidRPr="00842E21">
        <w:rPr>
          <w:sz w:val="20"/>
        </w:rPr>
        <w:t>k jednotlivým reproduktorom</w:t>
      </w:r>
      <w:r>
        <w:rPr>
          <w:sz w:val="20"/>
        </w:rPr>
        <w:t xml:space="preserve"> sú riešené káblom CHKE-V 2x1,5</w:t>
      </w:r>
      <w:r w:rsidRPr="00842E21">
        <w:rPr>
          <w:sz w:val="20"/>
        </w:rPr>
        <w:t xml:space="preserve">. Trasa rozvodov ozvučenia musí byť vedená nezávisle v chránených polohách, priestorovo oddelená od ostatných slaboprúdových a silnoprúdových rozvodov. </w:t>
      </w:r>
      <w:r w:rsidRPr="008B7A1E">
        <w:rPr>
          <w:sz w:val="20"/>
        </w:rPr>
        <w:t>Pre rozvody ozvučenia musia byť použité len káble s nízkou hustotou dymu pri horení (</w:t>
      </w:r>
      <w:r>
        <w:rPr>
          <w:sz w:val="20"/>
        </w:rPr>
        <w:t>s1,a1</w:t>
      </w:r>
      <w:r w:rsidRPr="008B7A1E">
        <w:rPr>
          <w:sz w:val="20"/>
        </w:rPr>
        <w:t>), odolné proti šíreniu plameňa (</w:t>
      </w:r>
      <w:r w:rsidRPr="006B3960">
        <w:rPr>
          <w:sz w:val="20"/>
        </w:rPr>
        <w:t>B2</w:t>
      </w:r>
      <w:r w:rsidRPr="005F59C0">
        <w:rPr>
          <w:sz w:val="20"/>
          <w:vertAlign w:val="subscript"/>
        </w:rPr>
        <w:t>ca</w:t>
      </w:r>
      <w:r w:rsidRPr="008B7A1E">
        <w:rPr>
          <w:sz w:val="20"/>
        </w:rPr>
        <w:t>) a počas horenia funkčné v požadovanom čase (P</w:t>
      </w:r>
      <w:r>
        <w:rPr>
          <w:sz w:val="20"/>
        </w:rPr>
        <w:t>S</w:t>
      </w:r>
      <w:r w:rsidRPr="008B7A1E">
        <w:rPr>
          <w:sz w:val="20"/>
        </w:rPr>
        <w:t xml:space="preserve">) v zmysle </w:t>
      </w:r>
      <w:r w:rsidRPr="00211D65">
        <w:rPr>
          <w:rFonts w:cs="Arial"/>
          <w:sz w:val="20"/>
        </w:rPr>
        <w:t>STN 92 02</w:t>
      </w:r>
      <w:r>
        <w:rPr>
          <w:rFonts w:cs="Arial"/>
          <w:sz w:val="20"/>
        </w:rPr>
        <w:t xml:space="preserve"> </w:t>
      </w:r>
      <w:r w:rsidRPr="00211D65">
        <w:rPr>
          <w:rFonts w:cs="Arial"/>
          <w:sz w:val="20"/>
        </w:rPr>
        <w:t>03; 2013-01</w:t>
      </w:r>
      <w:r w:rsidRPr="008B7A1E">
        <w:rPr>
          <w:sz w:val="20"/>
        </w:rPr>
        <w:t>.</w:t>
      </w:r>
    </w:p>
    <w:p w14:paraId="7AF2C061" w14:textId="1BAB5B61" w:rsidR="00420AC0" w:rsidRPr="00AB012E" w:rsidRDefault="00420AC0" w:rsidP="00420AC0">
      <w:pPr>
        <w:rPr>
          <w:rFonts w:cs="Arial"/>
          <w:b/>
          <w:bCs/>
          <w:sz w:val="24"/>
        </w:rPr>
      </w:pPr>
      <w:r>
        <w:rPr>
          <w:rFonts w:cs="Arial"/>
          <w:b/>
          <w:sz w:val="24"/>
        </w:rPr>
        <w:t>9</w:t>
      </w:r>
      <w:r w:rsidRPr="00AB012E">
        <w:rPr>
          <w:rFonts w:cs="Arial"/>
          <w:b/>
          <w:sz w:val="24"/>
        </w:rPr>
        <w:t xml:space="preserve">. </w:t>
      </w:r>
      <w:r w:rsidRPr="00AB012E">
        <w:rPr>
          <w:rFonts w:cs="Arial"/>
          <w:b/>
          <w:bCs/>
          <w:sz w:val="24"/>
        </w:rPr>
        <w:t>Konštrukcia káblových rozvodov a typy vedenia</w:t>
      </w:r>
    </w:p>
    <w:p w14:paraId="4DCB4A1D" w14:textId="77777777" w:rsidR="00420AC0" w:rsidRPr="003D28B7" w:rsidRDefault="00420AC0" w:rsidP="00420AC0">
      <w:pPr>
        <w:rPr>
          <w:rFonts w:cs="Arial"/>
          <w:sz w:val="18"/>
          <w:szCs w:val="18"/>
        </w:rPr>
      </w:pPr>
      <w:r w:rsidRPr="003D28B7">
        <w:rPr>
          <w:rFonts w:cs="Arial"/>
          <w:sz w:val="18"/>
          <w:szCs w:val="18"/>
        </w:rPr>
        <w:t>Všetky vodiče a káble budú vedené v oceľových žľaboch, v trubkách na povrchu, resp. pod omietkou alebo v sadrokartóne.</w:t>
      </w:r>
      <w:r w:rsidRPr="003D28B7">
        <w:rPr>
          <w:rFonts w:cs="Arial"/>
          <w:b/>
          <w:sz w:val="18"/>
          <w:szCs w:val="18"/>
        </w:rPr>
        <w:t xml:space="preserve"> </w:t>
      </w:r>
      <w:r w:rsidRPr="003D28B7">
        <w:rPr>
          <w:rFonts w:cs="Arial"/>
          <w:sz w:val="18"/>
          <w:szCs w:val="18"/>
        </w:rPr>
        <w:t xml:space="preserve">Všetky vodiče a káble budú dodávateľom očíslované v miestach ich ukončení. Káblové trasy vertikálneho rozvodu budú inštalované vo vymedzených stúpacích vedeniach, pevne uchytené na káblových rebríkoch alebo žľaboch. Hlavné trasy pre ozvučenie na jednotlivé poschodia a po chodbách budú realizované káblami NHXH-V FE180/E60 2x2,5 a vedené po nosníkoch mimo káblových trás ostatných technológií alebo v separátnom káblovom žľabe. Odbočky pre ozvučenie a vedľajšie vetvy budú realizované káblami NHXH-V FE180/E60 2x1,5 na oceľových príchytkách. Pripojenia reproduktorov sa budú realizovať káblami NHXH-V FE180/E60 2x1,5. Pre rozvody ozvučenia musia byť použité len káble a trubky s nízkou hustotou dymu pri horení (s1,a1), odolné proti šíreniu plameňa (B2ca) a počas horenia funkčné v požadovanom čase (PS) v zmysle vyhlášky MV SR č. 94/2004. </w:t>
      </w:r>
    </w:p>
    <w:p w14:paraId="0AE72490" w14:textId="77777777" w:rsidR="00420AC0" w:rsidRPr="003D28B7" w:rsidRDefault="00420AC0" w:rsidP="00420AC0">
      <w:pPr>
        <w:rPr>
          <w:rFonts w:cs="Arial"/>
          <w:sz w:val="18"/>
          <w:szCs w:val="18"/>
        </w:rPr>
      </w:pPr>
    </w:p>
    <w:p w14:paraId="60725C9C" w14:textId="77777777" w:rsidR="00420AC0" w:rsidRPr="003D28B7" w:rsidRDefault="00420AC0" w:rsidP="00420AC0">
      <w:pPr>
        <w:pStyle w:val="Zkladntext21"/>
        <w:spacing w:after="0" w:line="240" w:lineRule="auto"/>
        <w:jc w:val="both"/>
        <w:rPr>
          <w:rFonts w:ascii="Arial" w:hAnsi="Arial" w:cs="Arial"/>
          <w:sz w:val="18"/>
          <w:szCs w:val="18"/>
          <w:lang w:val="sk-SK"/>
        </w:rPr>
      </w:pPr>
      <w:r w:rsidRPr="003D28B7">
        <w:rPr>
          <w:rFonts w:ascii="Arial" w:hAnsi="Arial" w:cs="Arial"/>
          <w:sz w:val="18"/>
          <w:szCs w:val="18"/>
          <w:lang w:val="sk-SK"/>
        </w:rPr>
        <w:t xml:space="preserve">Pri nevyhnutnom súbehu telekomunikačných rozvodov zo silnoprúdovým rozvodom NN v zmysle 33 2000-5-52: 2001 musia byť tieto rozvody od seba vzdialené minimálne </w:t>
      </w:r>
      <w:smartTag w:uri="urn:schemas-microsoft-com:office:smarttags" w:element="metricconverter">
        <w:smartTagPr>
          <w:attr w:name="ProductID" w:val="30 mm"/>
        </w:smartTagPr>
        <w:r w:rsidRPr="003D28B7">
          <w:rPr>
            <w:rFonts w:ascii="Arial" w:hAnsi="Arial" w:cs="Arial"/>
            <w:sz w:val="18"/>
            <w:szCs w:val="18"/>
            <w:lang w:val="sk-SK"/>
          </w:rPr>
          <w:t>30 mm</w:t>
        </w:r>
      </w:smartTag>
      <w:r w:rsidRPr="003D28B7">
        <w:rPr>
          <w:rFonts w:ascii="Arial" w:hAnsi="Arial" w:cs="Arial"/>
          <w:sz w:val="18"/>
          <w:szCs w:val="18"/>
          <w:lang w:val="sk-SK"/>
        </w:rPr>
        <w:t xml:space="preserve"> pri súbehu v dĺžke do 5m, 100mm pri dĺžke nad 5m a minimálne 100mm pri križovaní. Trasa pre ozvučenie musí byť vedená samostatne, nezávisle od ostatných slaboprúdových a silnoprúdových rozvodov.</w:t>
      </w:r>
    </w:p>
    <w:p w14:paraId="1E57C4A2" w14:textId="77777777" w:rsidR="00420AC0" w:rsidRPr="003D28B7" w:rsidRDefault="00420AC0" w:rsidP="00420AC0">
      <w:pPr>
        <w:ind w:firstLine="709"/>
        <w:rPr>
          <w:rFonts w:cs="Arial"/>
          <w:bCs/>
          <w:sz w:val="18"/>
          <w:szCs w:val="18"/>
        </w:rPr>
      </w:pPr>
    </w:p>
    <w:p w14:paraId="281F4D46" w14:textId="77777777" w:rsidR="00420AC0" w:rsidRPr="003D28B7" w:rsidRDefault="00420AC0" w:rsidP="00420AC0">
      <w:pPr>
        <w:pBdr>
          <w:top w:val="single" w:sz="4" w:space="1" w:color="auto"/>
          <w:left w:val="single" w:sz="4" w:space="1" w:color="auto"/>
          <w:bottom w:val="single" w:sz="4" w:space="1" w:color="auto"/>
          <w:right w:val="single" w:sz="4" w:space="1" w:color="auto"/>
        </w:pBdr>
        <w:ind w:firstLine="709"/>
        <w:rPr>
          <w:rFonts w:cs="Arial"/>
          <w:b/>
          <w:bCs/>
          <w:sz w:val="18"/>
          <w:szCs w:val="18"/>
        </w:rPr>
      </w:pPr>
      <w:r w:rsidRPr="003D28B7">
        <w:rPr>
          <w:rFonts w:cs="Arial"/>
          <w:b/>
          <w:bCs/>
          <w:sz w:val="18"/>
          <w:szCs w:val="18"/>
        </w:rPr>
        <w:t xml:space="preserve">Elektrické inštalácie a rozvody požiarno-technických zariadení, zariadení napomáhajúcich evakuácii a zariadení napomáhajúcich likvidácii požiaru musia byť realizované </w:t>
      </w:r>
      <w:r w:rsidRPr="003D28B7">
        <w:rPr>
          <w:rFonts w:cs="Arial"/>
          <w:b/>
          <w:bCs/>
          <w:sz w:val="18"/>
          <w:szCs w:val="18"/>
          <w:u w:val="single"/>
        </w:rPr>
        <w:t xml:space="preserve">káblami ustanovených vlastností s funkčnou odolnosťou trás káblov PS určenou podľa prílohy A STN 92 </w:t>
      </w:r>
      <w:smartTag w:uri="urn:schemas-microsoft-com:office:smarttags" w:element="metricconverter">
        <w:smartTagPr>
          <w:attr w:name="ProductID" w:val="0203 a"/>
        </w:smartTagPr>
        <w:r w:rsidRPr="003D28B7">
          <w:rPr>
            <w:rFonts w:cs="Arial"/>
            <w:b/>
            <w:bCs/>
            <w:sz w:val="18"/>
            <w:szCs w:val="18"/>
            <w:u w:val="single"/>
          </w:rPr>
          <w:t>0203</w:t>
        </w:r>
        <w:r w:rsidRPr="003D28B7">
          <w:rPr>
            <w:rFonts w:cs="Arial"/>
            <w:b/>
            <w:bCs/>
            <w:sz w:val="18"/>
            <w:szCs w:val="18"/>
          </w:rPr>
          <w:t xml:space="preserve"> a</w:t>
        </w:r>
      </w:smartTag>
      <w:r w:rsidRPr="003D28B7">
        <w:rPr>
          <w:rFonts w:cs="Arial"/>
          <w:b/>
          <w:bCs/>
          <w:sz w:val="18"/>
          <w:szCs w:val="18"/>
        </w:rPr>
        <w:t xml:space="preserve"> elektrické pripojenie týchto zariadení na primárny hlavný NN prívod do stavby „SO B1.1,SO B1.2 AUTOBUSOVÁ STANICA“, musí byť vyhotovené v mieste medzi hlavným meraním stavby „SO B1.1,SO B1.2 AUTOBUSOVÁ STANICA“ a medzi hlavným elektrickým rozvádzačom stavby „SO B1.1,SO B1.2 AUTOBUSOVÁ STANICA“. Požiarno-technické zariadenia, zariadenia napomáhajúce evakuácii a zariadenia napomáhajúce likvidácii požiaru musia mať vlastné elektrické inštalácie a rozvody a vlastné elektrické rozvádzače so samostatným istením (úplne nezávislé od elektrických inštalácii a rozvodov a od elektrických rozvádzačov ostatných elektrických zariadení stavby „SO B1.1,SO B1.2 AUTOBUSOVÁ STANICA“). </w:t>
      </w:r>
    </w:p>
    <w:p w14:paraId="53E448C6" w14:textId="77777777" w:rsidR="00420AC0" w:rsidRPr="003D28B7" w:rsidRDefault="00420AC0" w:rsidP="00420AC0">
      <w:pPr>
        <w:pBdr>
          <w:top w:val="single" w:sz="4" w:space="1" w:color="auto"/>
          <w:left w:val="single" w:sz="4" w:space="1" w:color="auto"/>
          <w:bottom w:val="single" w:sz="4" w:space="1" w:color="auto"/>
          <w:right w:val="single" w:sz="4" w:space="1" w:color="auto"/>
        </w:pBdr>
        <w:ind w:firstLine="709"/>
        <w:rPr>
          <w:rFonts w:cs="Arial"/>
          <w:b/>
          <w:bCs/>
          <w:sz w:val="18"/>
          <w:szCs w:val="18"/>
        </w:rPr>
      </w:pPr>
    </w:p>
    <w:p w14:paraId="77C8C5AB" w14:textId="77777777" w:rsidR="00420AC0" w:rsidRPr="003D28B7" w:rsidRDefault="00420AC0" w:rsidP="00420AC0">
      <w:pPr>
        <w:pBdr>
          <w:top w:val="single" w:sz="4" w:space="1" w:color="auto"/>
          <w:left w:val="single" w:sz="4" w:space="1" w:color="auto"/>
          <w:bottom w:val="single" w:sz="4" w:space="1" w:color="auto"/>
          <w:right w:val="single" w:sz="4" w:space="1" w:color="auto"/>
        </w:pBdr>
        <w:ind w:firstLine="709"/>
        <w:rPr>
          <w:rFonts w:cs="Arial"/>
          <w:b/>
          <w:bCs/>
          <w:sz w:val="18"/>
          <w:szCs w:val="18"/>
        </w:rPr>
      </w:pPr>
      <w:r w:rsidRPr="003D28B7">
        <w:rPr>
          <w:rFonts w:cs="Arial"/>
          <w:b/>
          <w:bCs/>
          <w:sz w:val="18"/>
          <w:szCs w:val="18"/>
        </w:rPr>
        <w:t>Rovnako sekundárne pripojenie požiarno-technických zariadení, zariadení napomáhajúcich evakuácii a zariadení napomáhajúcich likvidácii požiaru na náhradné resp. núdzové zdroje elektrickej energie (</w:t>
      </w:r>
      <w:proofErr w:type="spellStart"/>
      <w:r w:rsidRPr="003D28B7">
        <w:rPr>
          <w:rFonts w:cs="Arial"/>
          <w:b/>
          <w:bCs/>
          <w:sz w:val="18"/>
          <w:szCs w:val="18"/>
        </w:rPr>
        <w:t>tj</w:t>
      </w:r>
      <w:proofErr w:type="spellEnd"/>
      <w:r w:rsidRPr="003D28B7">
        <w:rPr>
          <w:rFonts w:cs="Arial"/>
          <w:b/>
          <w:bCs/>
          <w:sz w:val="18"/>
          <w:szCs w:val="18"/>
        </w:rPr>
        <w:t xml:space="preserve">. na centrálne akumulátorovne UPS, na lokálne akumulátory UPS resp. na </w:t>
      </w:r>
      <w:proofErr w:type="spellStart"/>
      <w:r w:rsidRPr="003D28B7">
        <w:rPr>
          <w:rFonts w:cs="Arial"/>
          <w:b/>
          <w:bCs/>
          <w:sz w:val="18"/>
          <w:szCs w:val="18"/>
        </w:rPr>
        <w:t>motorgenerátory</w:t>
      </w:r>
      <w:proofErr w:type="spellEnd"/>
      <w:r w:rsidRPr="003D28B7">
        <w:rPr>
          <w:rFonts w:cs="Arial"/>
          <w:b/>
          <w:bCs/>
          <w:sz w:val="18"/>
          <w:szCs w:val="18"/>
        </w:rPr>
        <w:t xml:space="preserve">), musí byť (okrem zariadení s vlastnými vstavanými lokálnymi akumulátormi UPS) realizované káblami ustanovených vlastností </w:t>
      </w:r>
      <w:r w:rsidRPr="003D28B7">
        <w:rPr>
          <w:rFonts w:cs="Arial"/>
          <w:b/>
          <w:bCs/>
          <w:sz w:val="18"/>
          <w:szCs w:val="18"/>
          <w:u w:val="single"/>
        </w:rPr>
        <w:t>s funkčnou odolnosťou trás káblov PS určenou podľa prílohy A STN 92 0203.</w:t>
      </w:r>
      <w:r w:rsidRPr="003D28B7">
        <w:rPr>
          <w:rFonts w:cs="Arial"/>
          <w:b/>
          <w:bCs/>
          <w:sz w:val="18"/>
          <w:szCs w:val="18"/>
        </w:rPr>
        <w:t xml:space="preserve"> </w:t>
      </w:r>
    </w:p>
    <w:p w14:paraId="6C5426FB" w14:textId="77777777" w:rsidR="00420AC0" w:rsidRPr="003D28B7" w:rsidRDefault="00420AC0" w:rsidP="00420AC0">
      <w:pPr>
        <w:pBdr>
          <w:top w:val="single" w:sz="4" w:space="1" w:color="auto"/>
          <w:left w:val="single" w:sz="4" w:space="1" w:color="auto"/>
          <w:bottom w:val="single" w:sz="4" w:space="1" w:color="auto"/>
          <w:right w:val="single" w:sz="4" w:space="1" w:color="auto"/>
        </w:pBdr>
        <w:ind w:firstLine="709"/>
        <w:rPr>
          <w:rFonts w:cs="Arial"/>
          <w:b/>
          <w:bCs/>
          <w:sz w:val="18"/>
          <w:szCs w:val="18"/>
        </w:rPr>
      </w:pPr>
    </w:p>
    <w:p w14:paraId="736860BE" w14:textId="77777777" w:rsidR="00420AC0" w:rsidRPr="003D28B7" w:rsidRDefault="00420AC0" w:rsidP="00420AC0">
      <w:pPr>
        <w:pBdr>
          <w:top w:val="single" w:sz="4" w:space="1" w:color="auto"/>
          <w:left w:val="single" w:sz="4" w:space="1" w:color="auto"/>
          <w:bottom w:val="single" w:sz="4" w:space="0" w:color="auto"/>
          <w:right w:val="single" w:sz="4" w:space="1" w:color="auto"/>
        </w:pBdr>
        <w:ind w:firstLine="709"/>
        <w:rPr>
          <w:rFonts w:cs="Arial"/>
          <w:b/>
          <w:bCs/>
          <w:sz w:val="18"/>
          <w:szCs w:val="18"/>
        </w:rPr>
      </w:pPr>
      <w:r w:rsidRPr="003D28B7">
        <w:rPr>
          <w:rFonts w:cs="Arial"/>
          <w:b/>
          <w:bCs/>
          <w:sz w:val="18"/>
          <w:szCs w:val="18"/>
          <w:u w:val="single"/>
        </w:rPr>
        <w:t>Elektrické rozvádzače požiarno-technických zariadení, zariadení napomáhajúcich evakuácii a zariadení napomáhajúcich likvidácii požiaru a náhradné resp. núdzové zdroje elektrickej energie</w:t>
      </w:r>
      <w:r w:rsidRPr="003D28B7">
        <w:rPr>
          <w:rFonts w:cs="Arial"/>
          <w:b/>
          <w:bCs/>
          <w:sz w:val="18"/>
          <w:szCs w:val="18"/>
        </w:rPr>
        <w:t xml:space="preserve"> - </w:t>
      </w:r>
      <w:proofErr w:type="spellStart"/>
      <w:r w:rsidRPr="003D28B7">
        <w:rPr>
          <w:rFonts w:cs="Arial"/>
          <w:b/>
          <w:bCs/>
          <w:sz w:val="18"/>
          <w:szCs w:val="18"/>
        </w:rPr>
        <w:t>tj</w:t>
      </w:r>
      <w:proofErr w:type="spellEnd"/>
      <w:r w:rsidRPr="003D28B7">
        <w:rPr>
          <w:rFonts w:cs="Arial"/>
          <w:b/>
          <w:bCs/>
          <w:sz w:val="18"/>
          <w:szCs w:val="18"/>
        </w:rPr>
        <w:t xml:space="preserve">. centrálne akumulátorovne UPS, lokálne akumulátory UPS alebo </w:t>
      </w:r>
      <w:proofErr w:type="spellStart"/>
      <w:r w:rsidRPr="003D28B7">
        <w:rPr>
          <w:rFonts w:cs="Arial"/>
          <w:b/>
          <w:bCs/>
          <w:sz w:val="18"/>
          <w:szCs w:val="18"/>
        </w:rPr>
        <w:t>motorgenerátory</w:t>
      </w:r>
      <w:proofErr w:type="spellEnd"/>
      <w:r w:rsidRPr="003D28B7">
        <w:rPr>
          <w:rFonts w:cs="Arial"/>
          <w:b/>
          <w:bCs/>
          <w:sz w:val="18"/>
          <w:szCs w:val="18"/>
        </w:rPr>
        <w:t xml:space="preserve">, </w:t>
      </w:r>
      <w:r w:rsidRPr="003D28B7">
        <w:rPr>
          <w:rFonts w:cs="Arial"/>
          <w:b/>
          <w:bCs/>
          <w:sz w:val="18"/>
          <w:szCs w:val="18"/>
          <w:u w:val="single"/>
        </w:rPr>
        <w:t>musia byť umiestnené v samostatnej miestnosti tvoriacej požiarny úsek spĺňajúci požiadavky na požadovanú požiarnu odolnosť rovnajúcu sa funkčnej odolnosti trás jednotlivých káblov (PS) určených na trvalú dodávku elektrickej energie podľa prílohy A STN 92 0203</w:t>
      </w:r>
      <w:r w:rsidRPr="003D28B7">
        <w:rPr>
          <w:rFonts w:cs="Arial"/>
          <w:b/>
          <w:bCs/>
          <w:sz w:val="18"/>
          <w:szCs w:val="18"/>
        </w:rPr>
        <w:t xml:space="preserve">, alebo musia byť takéto elektrické rozvádzače a náhradné resp. núdzové zdroje elektrickej energie </w:t>
      </w:r>
      <w:r w:rsidRPr="003D28B7">
        <w:rPr>
          <w:rFonts w:cs="Arial"/>
          <w:b/>
          <w:bCs/>
          <w:sz w:val="18"/>
          <w:szCs w:val="18"/>
          <w:u w:val="single"/>
        </w:rPr>
        <w:t>chránené lokálnym protipožiarnym krabicovým opláštením resp. protipožiarnym obkladom</w:t>
      </w:r>
      <w:r w:rsidRPr="003D28B7">
        <w:rPr>
          <w:rFonts w:cs="Arial"/>
          <w:b/>
          <w:bCs/>
          <w:sz w:val="18"/>
          <w:szCs w:val="18"/>
        </w:rPr>
        <w:t xml:space="preserve"> zo sadrokartónových dosák alebo z minerálnych dosák napr. KNAUF, RIGIPS, PROMAT, ORDEXAL atď., ktoré v súlade so závermi skúšok vykonaných v akreditovanej štátnej skúšobni spĺňajú </w:t>
      </w:r>
      <w:r w:rsidRPr="003D28B7">
        <w:rPr>
          <w:rFonts w:cs="Arial"/>
          <w:b/>
          <w:bCs/>
          <w:sz w:val="18"/>
          <w:szCs w:val="18"/>
          <w:u w:val="single"/>
        </w:rPr>
        <w:t>požiadavky na požadovanú požiarnu odolnosť rovnajúcu sa funkčnej odolnosti trás jednotlivých káblov (PS) určených na trvalú dodávku elektrickej energie podľa prílohy A STN 92 0203</w:t>
      </w:r>
      <w:r w:rsidRPr="003D28B7">
        <w:rPr>
          <w:rFonts w:cs="Arial"/>
          <w:b/>
          <w:bCs/>
          <w:sz w:val="18"/>
          <w:szCs w:val="18"/>
        </w:rPr>
        <w:t xml:space="preserve">. Protipožiarne krabicovo opláštené elektrické rozvádzače a náhradné resp. núdzové zdroje elektrickej energie musia mať pre účely pravidelnej kontroly osadené </w:t>
      </w:r>
      <w:proofErr w:type="spellStart"/>
      <w:r w:rsidRPr="003D28B7">
        <w:rPr>
          <w:rFonts w:cs="Arial"/>
          <w:b/>
          <w:bCs/>
          <w:sz w:val="18"/>
          <w:szCs w:val="18"/>
        </w:rPr>
        <w:t>otváravé</w:t>
      </w:r>
      <w:proofErr w:type="spellEnd"/>
      <w:r w:rsidRPr="003D28B7">
        <w:rPr>
          <w:rFonts w:cs="Arial"/>
          <w:b/>
          <w:bCs/>
          <w:sz w:val="18"/>
          <w:szCs w:val="18"/>
        </w:rPr>
        <w:t xml:space="preserve"> uzamykateľné protipožiarne revízne uzávery EI bez </w:t>
      </w:r>
      <w:proofErr w:type="spellStart"/>
      <w:r w:rsidRPr="003D28B7">
        <w:rPr>
          <w:rFonts w:cs="Arial"/>
          <w:b/>
          <w:bCs/>
          <w:sz w:val="18"/>
          <w:szCs w:val="18"/>
        </w:rPr>
        <w:t>samozatváračov</w:t>
      </w:r>
      <w:proofErr w:type="spellEnd"/>
      <w:r w:rsidRPr="003D28B7">
        <w:rPr>
          <w:rFonts w:cs="Arial"/>
          <w:b/>
          <w:bCs/>
          <w:sz w:val="18"/>
          <w:szCs w:val="18"/>
        </w:rPr>
        <w:t xml:space="preserve"> (nakoľko sa jedná o občasne používané zariadenia), ktoré musia rovnako spĺňať </w:t>
      </w:r>
      <w:r w:rsidRPr="003D28B7">
        <w:rPr>
          <w:rFonts w:cs="Arial"/>
          <w:b/>
          <w:bCs/>
          <w:sz w:val="18"/>
          <w:szCs w:val="18"/>
          <w:u w:val="single"/>
        </w:rPr>
        <w:t>požiadavky na požadovanú požiarnu odolnosť rovnajúcu sa funkčnej odolnosti trás jednotlivých káblov (PS) určených na trvalú dodávku elektrickej energie podľa prílohy A STN 92 0203</w:t>
      </w:r>
      <w:r w:rsidRPr="003D28B7">
        <w:rPr>
          <w:rFonts w:cs="Arial"/>
          <w:b/>
          <w:bCs/>
          <w:sz w:val="18"/>
          <w:szCs w:val="18"/>
        </w:rPr>
        <w:t xml:space="preserve">. </w:t>
      </w:r>
    </w:p>
    <w:p w14:paraId="06545914" w14:textId="77777777" w:rsidR="00420AC0" w:rsidRPr="003D28B7" w:rsidRDefault="00420AC0" w:rsidP="00420AC0">
      <w:pPr>
        <w:pStyle w:val="Zkladntext2"/>
        <w:spacing w:after="0" w:line="240" w:lineRule="auto"/>
        <w:rPr>
          <w:rFonts w:cs="Arial"/>
          <w:sz w:val="18"/>
          <w:szCs w:val="18"/>
        </w:rPr>
      </w:pPr>
    </w:p>
    <w:p w14:paraId="6CEA1813" w14:textId="77777777" w:rsidR="00420AC0" w:rsidRPr="003D28B7" w:rsidRDefault="00420AC0" w:rsidP="00420AC0">
      <w:pPr>
        <w:pBdr>
          <w:top w:val="single" w:sz="4" w:space="1" w:color="auto"/>
          <w:left w:val="single" w:sz="4" w:space="4" w:color="auto"/>
          <w:bottom w:val="single" w:sz="4" w:space="1" w:color="auto"/>
          <w:right w:val="single" w:sz="4" w:space="4" w:color="auto"/>
        </w:pBdr>
        <w:ind w:firstLine="720"/>
        <w:rPr>
          <w:rFonts w:cs="Arial"/>
          <w:b/>
          <w:sz w:val="18"/>
          <w:szCs w:val="18"/>
          <w:u w:val="single"/>
        </w:rPr>
      </w:pPr>
      <w:r w:rsidRPr="003D28B7">
        <w:rPr>
          <w:rFonts w:cs="Arial"/>
          <w:b/>
          <w:sz w:val="18"/>
          <w:szCs w:val="18"/>
          <w:u w:val="single"/>
        </w:rPr>
        <w:t>Káblové systémy</w:t>
      </w:r>
      <w:r w:rsidRPr="003D28B7">
        <w:rPr>
          <w:rFonts w:cs="Arial"/>
          <w:b/>
          <w:bCs/>
          <w:sz w:val="18"/>
          <w:szCs w:val="18"/>
          <w:u w:val="single"/>
        </w:rPr>
        <w:t xml:space="preserve"> požiarno-technických zariadení, zariadení napomáhajúcich evakuácii a zariadení napomáhajúcich likvidácii požiaru </w:t>
      </w:r>
      <w:r w:rsidRPr="003D28B7">
        <w:rPr>
          <w:rFonts w:cs="Arial"/>
          <w:b/>
          <w:sz w:val="18"/>
          <w:szCs w:val="18"/>
          <w:u w:val="single"/>
        </w:rPr>
        <w:t>(</w:t>
      </w:r>
      <w:proofErr w:type="spellStart"/>
      <w:r w:rsidRPr="003D28B7">
        <w:rPr>
          <w:rFonts w:cs="Arial"/>
          <w:b/>
          <w:sz w:val="18"/>
          <w:szCs w:val="18"/>
          <w:u w:val="single"/>
        </w:rPr>
        <w:t>tj</w:t>
      </w:r>
      <w:proofErr w:type="spellEnd"/>
      <w:r w:rsidRPr="003D28B7">
        <w:rPr>
          <w:rFonts w:cs="Arial"/>
          <w:b/>
          <w:sz w:val="18"/>
          <w:szCs w:val="18"/>
          <w:u w:val="single"/>
        </w:rPr>
        <w:t xml:space="preserve">. silové káble, izolované vodiče, inštalačné káble a vodiče pre telekomunikácie a zariadenia na spracovanie dát, </w:t>
      </w:r>
      <w:proofErr w:type="spellStart"/>
      <w:r w:rsidRPr="003D28B7">
        <w:rPr>
          <w:rFonts w:cs="Arial"/>
          <w:b/>
          <w:sz w:val="18"/>
          <w:szCs w:val="18"/>
          <w:u w:val="single"/>
        </w:rPr>
        <w:t>prípojnice</w:t>
      </w:r>
      <w:proofErr w:type="spellEnd"/>
      <w:r w:rsidRPr="003D28B7">
        <w:rPr>
          <w:rFonts w:cs="Arial"/>
          <w:b/>
          <w:sz w:val="18"/>
          <w:szCs w:val="18"/>
          <w:u w:val="single"/>
        </w:rPr>
        <w:t xml:space="preserve">, káblové kanály, nástreky, nátery a obloženia spojovacích prvkov, nosné konštrukcie, držiaky a príchytky) musia byť </w:t>
      </w:r>
      <w:r w:rsidRPr="003D28B7">
        <w:rPr>
          <w:rFonts w:cs="Arial"/>
          <w:b/>
          <w:bCs/>
          <w:sz w:val="18"/>
          <w:szCs w:val="18"/>
          <w:u w:val="single"/>
        </w:rPr>
        <w:t xml:space="preserve">realizované káblami ustanovených vlastností s funkčnou odolnosťou trás káblov PS určenou podľa prílohy A STN 92 0203 a podľa </w:t>
      </w:r>
      <w:r w:rsidRPr="003D28B7">
        <w:rPr>
          <w:rFonts w:cs="Arial"/>
          <w:b/>
          <w:sz w:val="18"/>
          <w:szCs w:val="18"/>
          <w:u w:val="single"/>
        </w:rPr>
        <w:t xml:space="preserve">tab. 1 STN 92 0205, </w:t>
      </w:r>
      <w:proofErr w:type="spellStart"/>
      <w:r w:rsidRPr="003D28B7">
        <w:rPr>
          <w:rFonts w:cs="Arial"/>
          <w:b/>
          <w:sz w:val="18"/>
          <w:szCs w:val="18"/>
          <w:u w:val="single"/>
        </w:rPr>
        <w:t>tj</w:t>
      </w:r>
      <w:proofErr w:type="spellEnd"/>
      <w:r w:rsidRPr="003D28B7">
        <w:rPr>
          <w:rFonts w:cs="Arial"/>
          <w:b/>
          <w:sz w:val="18"/>
          <w:szCs w:val="18"/>
          <w:u w:val="single"/>
        </w:rPr>
        <w:t xml:space="preserve">. musia byť vyhotovené v triede funkčnej odolnosti E 30 až E 90. Pre každý konštrukčný prvok funkčného káblového systému, ktorý sa spolupodieľa na udržaní funkčnej odolnosti celého káblového systému, vyhotoví výrobca osvedčenie, v ktorom je potvrdená zhoda tohto prvku s protokolom o skúške podľa bodu 10 a 11 STN 92 0205. Káblové žľaby, rebríky, príchytky s pozdĺžnou opierkou, jednotlivé príchytky, stúpajúce trasy, kotviace a závesné systémy, bežné konštrukcie stavby (napr. </w:t>
      </w:r>
      <w:proofErr w:type="spellStart"/>
      <w:r w:rsidRPr="003D28B7">
        <w:rPr>
          <w:rFonts w:cs="Arial"/>
          <w:b/>
          <w:sz w:val="18"/>
          <w:szCs w:val="18"/>
          <w:u w:val="single"/>
        </w:rPr>
        <w:t>podhľadové</w:t>
      </w:r>
      <w:proofErr w:type="spellEnd"/>
      <w:r w:rsidRPr="003D28B7">
        <w:rPr>
          <w:rFonts w:cs="Arial"/>
          <w:b/>
          <w:sz w:val="18"/>
          <w:szCs w:val="18"/>
          <w:u w:val="single"/>
        </w:rPr>
        <w:t xml:space="preserve"> dosky, omietky) slúžiace na prípadné uloženie funkčných káblov, ďalej všetky iné stavebné konštrukcie umiestnené nad funkčnými káblovými systémami a tiež rozvody akýchkoľvek ďalších inštalačných potrubí a vedení, ktoré nie sú definované ako funkčné káblové systémy a sú umiestnené priamo nad inštalovanými funkčnými káblovými systémami, musia byť rovnako vyhotovené v triede funkčnej odolnosti E 30 až E 90 podľa bodu 2 až 4 STN 92 0205, resp. v požiarnej odolnosti R 30 minút až R 90 minút podľa STN 92 0201-2. Funkčné káblové systémy môžu byť vedené v spoločnej trase s káblami bez požiadaviek na funkčnú odolnosť len za predpokladu, že celková hmotnosť „nepožiarnych“ káblov a funkčných „požiarnych“ káblov, </w:t>
      </w:r>
      <w:proofErr w:type="spellStart"/>
      <w:r w:rsidRPr="003D28B7">
        <w:rPr>
          <w:rFonts w:cs="Arial"/>
          <w:b/>
          <w:sz w:val="18"/>
          <w:szCs w:val="18"/>
          <w:u w:val="single"/>
        </w:rPr>
        <w:t>tj</w:t>
      </w:r>
      <w:proofErr w:type="spellEnd"/>
      <w:r w:rsidRPr="003D28B7">
        <w:rPr>
          <w:rFonts w:cs="Arial"/>
          <w:b/>
          <w:sz w:val="18"/>
          <w:szCs w:val="18"/>
          <w:u w:val="single"/>
        </w:rPr>
        <w:t xml:space="preserve">. celková zaťažiteľnosť všetkých káblov uložených v trase, neprekročí dovolenú únosnosť nosných systémov žľabov, rebríkov a ďalších konštrukcií a prvkov slúžiacich na uloženie káblov, ktorou by došlo k </w:t>
      </w:r>
      <w:proofErr w:type="spellStart"/>
      <w:r w:rsidRPr="003D28B7">
        <w:rPr>
          <w:rFonts w:cs="Arial"/>
          <w:b/>
          <w:sz w:val="18"/>
          <w:szCs w:val="18"/>
          <w:u w:val="single"/>
        </w:rPr>
        <w:t>zniženiu</w:t>
      </w:r>
      <w:proofErr w:type="spellEnd"/>
      <w:r w:rsidRPr="003D28B7">
        <w:rPr>
          <w:rFonts w:cs="Arial"/>
          <w:b/>
          <w:sz w:val="18"/>
          <w:szCs w:val="18"/>
          <w:u w:val="single"/>
        </w:rPr>
        <w:t xml:space="preserve"> resp. úplnej strate stability a únosnosti, a teda k strate požadovanej požiarnej resp. funkčnej odolnosti káblových systémov.</w:t>
      </w:r>
    </w:p>
    <w:p w14:paraId="6BAA7980" w14:textId="77777777" w:rsidR="00420AC0" w:rsidRPr="003D28B7" w:rsidRDefault="00420AC0" w:rsidP="00420AC0">
      <w:pPr>
        <w:pStyle w:val="Zkladntext2"/>
        <w:spacing w:after="0" w:line="240" w:lineRule="auto"/>
        <w:rPr>
          <w:rFonts w:cs="Arial"/>
          <w:sz w:val="18"/>
          <w:szCs w:val="18"/>
        </w:rPr>
      </w:pPr>
    </w:p>
    <w:p w14:paraId="06041339" w14:textId="77777777" w:rsidR="00420AC0" w:rsidRPr="003D28B7" w:rsidRDefault="00420AC0" w:rsidP="00420AC0">
      <w:pPr>
        <w:pBdr>
          <w:top w:val="single" w:sz="4" w:space="1" w:color="auto"/>
          <w:left w:val="single" w:sz="4" w:space="1" w:color="auto"/>
          <w:bottom w:val="single" w:sz="4" w:space="1" w:color="auto"/>
          <w:right w:val="single" w:sz="4" w:space="1" w:color="auto"/>
        </w:pBdr>
        <w:ind w:firstLine="709"/>
        <w:rPr>
          <w:rFonts w:cs="Arial"/>
          <w:b/>
          <w:bCs/>
          <w:sz w:val="18"/>
          <w:szCs w:val="18"/>
          <w:u w:val="single"/>
        </w:rPr>
      </w:pPr>
      <w:r w:rsidRPr="003D28B7">
        <w:rPr>
          <w:rFonts w:cs="Arial"/>
          <w:b/>
          <w:bCs/>
          <w:sz w:val="18"/>
          <w:szCs w:val="18"/>
          <w:u w:val="single"/>
        </w:rPr>
        <w:t>Požiadavky na funkčnú odolnosť trás elektrických káblov (PS) na trvalú dodávku elektrickej energie podľa prílohy A STN 92 0203</w:t>
      </w:r>
      <w:r w:rsidRPr="003D28B7">
        <w:rPr>
          <w:rFonts w:cs="Arial"/>
          <w:b/>
          <w:bCs/>
          <w:sz w:val="18"/>
          <w:szCs w:val="18"/>
        </w:rPr>
        <w:t>:</w:t>
      </w:r>
    </w:p>
    <w:p w14:paraId="65621E96" w14:textId="77777777" w:rsidR="00420AC0" w:rsidRPr="003D28B7" w:rsidRDefault="00420AC0" w:rsidP="00420AC0">
      <w:pPr>
        <w:pBdr>
          <w:top w:val="single" w:sz="4" w:space="1" w:color="auto"/>
          <w:left w:val="single" w:sz="4" w:space="1" w:color="auto"/>
          <w:bottom w:val="single" w:sz="4" w:space="1" w:color="auto"/>
          <w:right w:val="single" w:sz="4" w:space="1" w:color="auto"/>
        </w:pBdr>
        <w:ind w:firstLine="709"/>
        <w:rPr>
          <w:rFonts w:cs="Arial"/>
          <w:b/>
          <w:bCs/>
          <w:sz w:val="18"/>
          <w:szCs w:val="18"/>
        </w:rPr>
      </w:pPr>
    </w:p>
    <w:p w14:paraId="003C5922"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a) </w:t>
      </w:r>
      <w:r w:rsidRPr="003D28B7">
        <w:rPr>
          <w:rFonts w:cs="Arial"/>
          <w:sz w:val="18"/>
          <w:szCs w:val="18"/>
        </w:rPr>
        <w:t xml:space="preserve">pre zariadenie elektrickej požiarnej signalizácie (EPS) - len trasy ovládaných zariadení podľa STN P CEN/TS 54-14 </w:t>
      </w:r>
      <w:r w:rsidRPr="003D28B7">
        <w:rPr>
          <w:rFonts w:cs="Arial"/>
          <w:b/>
          <w:bCs/>
          <w:sz w:val="18"/>
          <w:szCs w:val="18"/>
        </w:rPr>
        <w:t>- funkčná odolnosť</w:t>
      </w:r>
      <w:r w:rsidRPr="003D28B7">
        <w:rPr>
          <w:rFonts w:cs="Arial"/>
          <w:sz w:val="18"/>
          <w:szCs w:val="18"/>
        </w:rPr>
        <w:t xml:space="preserve"> </w:t>
      </w:r>
      <w:r w:rsidRPr="003D28B7">
        <w:rPr>
          <w:rFonts w:cs="Arial"/>
          <w:b/>
          <w:bCs/>
          <w:sz w:val="18"/>
          <w:szCs w:val="18"/>
        </w:rPr>
        <w:t>podľa STN EN 54-4+AC je stanovená najmenej na 30 minút;</w:t>
      </w:r>
    </w:p>
    <w:p w14:paraId="26340B66"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p>
    <w:p w14:paraId="35A61BAD"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b) </w:t>
      </w:r>
      <w:r w:rsidRPr="003D28B7">
        <w:rPr>
          <w:rFonts w:cs="Arial"/>
          <w:sz w:val="18"/>
          <w:szCs w:val="18"/>
        </w:rPr>
        <w:t xml:space="preserve">pri požiari ovládané požiarne uzávery, pri požiari ovládané únikové dverné uzávery, pri požiari ovládané únikové turnikety a bránky, pri požiari ovládaný </w:t>
      </w:r>
      <w:proofErr w:type="spellStart"/>
      <w:r w:rsidRPr="003D28B7">
        <w:rPr>
          <w:rFonts w:cs="Arial"/>
          <w:sz w:val="18"/>
          <w:szCs w:val="18"/>
        </w:rPr>
        <w:t>servoventil</w:t>
      </w:r>
      <w:proofErr w:type="spellEnd"/>
      <w:r w:rsidRPr="003D28B7">
        <w:rPr>
          <w:rFonts w:cs="Arial"/>
          <w:sz w:val="18"/>
          <w:szCs w:val="18"/>
        </w:rPr>
        <w:t xml:space="preserve"> uzáveru nezavodneného požiarneho vodovodu, pri požiari </w:t>
      </w:r>
      <w:r w:rsidRPr="003D28B7">
        <w:rPr>
          <w:rFonts w:cs="Arial"/>
          <w:sz w:val="18"/>
          <w:szCs w:val="18"/>
        </w:rPr>
        <w:lastRenderedPageBreak/>
        <w:t xml:space="preserve">ovládané garážové závory, pri požiari ovládané </w:t>
      </w:r>
      <w:proofErr w:type="spellStart"/>
      <w:r w:rsidRPr="003D28B7">
        <w:rPr>
          <w:rFonts w:cs="Arial"/>
          <w:sz w:val="18"/>
          <w:szCs w:val="18"/>
        </w:rPr>
        <w:t>zhrnovacie</w:t>
      </w:r>
      <w:proofErr w:type="spellEnd"/>
      <w:r w:rsidRPr="003D28B7">
        <w:rPr>
          <w:rFonts w:cs="Arial"/>
          <w:sz w:val="18"/>
          <w:szCs w:val="18"/>
        </w:rPr>
        <w:t xml:space="preserve"> rolety, pri požiari ovládané výsuvné a posuvné brány, pri požiari ovládaný </w:t>
      </w:r>
      <w:proofErr w:type="spellStart"/>
      <w:r w:rsidRPr="003D28B7">
        <w:rPr>
          <w:rFonts w:cs="Arial"/>
          <w:sz w:val="18"/>
          <w:szCs w:val="18"/>
        </w:rPr>
        <w:t>servoventil</w:t>
      </w:r>
      <w:proofErr w:type="spellEnd"/>
      <w:r w:rsidRPr="003D28B7">
        <w:rPr>
          <w:rFonts w:cs="Arial"/>
          <w:sz w:val="18"/>
          <w:szCs w:val="18"/>
        </w:rPr>
        <w:t xml:space="preserve"> uzáveru prívodu plynu, vypínanie elektrickej energie a prevádzkovej VZT pri požiari, pri požiari ovládané prevádzkové výťahy so zjazdom do vstupných staníc, pri požiari ovládané vizuálne informačné zariadenie zákazu vjazdu vozidiel (napr. do hromadnej garáže), pri požiari ovládaný prístupový systém umožňujúci únik osôb zo stavby resp. vstup zasahujúcej hasičskej jednotky do stavby „</w:t>
      </w:r>
      <w:r w:rsidRPr="003D28B7">
        <w:rPr>
          <w:rFonts w:cs="Arial"/>
          <w:b/>
          <w:bCs/>
          <w:sz w:val="18"/>
          <w:szCs w:val="18"/>
        </w:rPr>
        <w:t xml:space="preserve">SO B1.1,SO B1.2 </w:t>
      </w:r>
      <w:r w:rsidRPr="003D28B7">
        <w:rPr>
          <w:rFonts w:cs="Arial"/>
          <w:sz w:val="18"/>
          <w:szCs w:val="18"/>
        </w:rPr>
        <w:t xml:space="preserve">AUTOBUSOVÁ STANICA“, čerpadlá priehlbní evakuačných výťahov a súčasne požiarnych výťahov, prevádzkové vetranie náhradných zdrojov (dieselagregátu, centrálnych akumulátorovní UPS napájajúcich niektoré zo zariadení uvádzaných v TAB. 1 alebo v TAB. 2, </w:t>
      </w:r>
      <w:proofErr w:type="spellStart"/>
      <w:r w:rsidRPr="003D28B7">
        <w:rPr>
          <w:rFonts w:cs="Arial"/>
          <w:sz w:val="18"/>
          <w:szCs w:val="18"/>
        </w:rPr>
        <w:t>MaR</w:t>
      </w:r>
      <w:proofErr w:type="spellEnd"/>
      <w:r w:rsidRPr="003D28B7">
        <w:rPr>
          <w:rFonts w:cs="Arial"/>
          <w:sz w:val="18"/>
          <w:szCs w:val="18"/>
        </w:rPr>
        <w:t xml:space="preserve"> pri požiari ovládajúca niektoré zo zariadení uvádzaných v TAB. 1 alebo v TAB. 2 </w:t>
      </w:r>
      <w:r w:rsidRPr="003D28B7">
        <w:rPr>
          <w:rFonts w:cs="Arial"/>
          <w:b/>
          <w:bCs/>
          <w:sz w:val="18"/>
          <w:szCs w:val="18"/>
        </w:rPr>
        <w:t>- funkčná odolnosť je stanovená najmenej na 30 minút;</w:t>
      </w:r>
    </w:p>
    <w:p w14:paraId="408098FC"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p>
    <w:p w14:paraId="2079CCEC"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c) </w:t>
      </w:r>
      <w:r w:rsidRPr="003D28B7">
        <w:rPr>
          <w:rFonts w:cs="Arial"/>
          <w:sz w:val="18"/>
          <w:szCs w:val="18"/>
        </w:rPr>
        <w:t xml:space="preserve">informačné zariadenie na evakuáciu </w:t>
      </w:r>
      <w:r w:rsidRPr="003D28B7">
        <w:rPr>
          <w:rFonts w:cs="Arial"/>
          <w:b/>
          <w:bCs/>
          <w:sz w:val="18"/>
          <w:szCs w:val="18"/>
        </w:rPr>
        <w:t>- funkčná odolnosť je stanovená na dvojnásobok času evakuácie, najmenej však na 30 minút;</w:t>
      </w:r>
    </w:p>
    <w:p w14:paraId="7BB7373F" w14:textId="77777777" w:rsidR="00420AC0" w:rsidRPr="003D28B7" w:rsidRDefault="00420AC0" w:rsidP="00420AC0">
      <w:pPr>
        <w:pBdr>
          <w:top w:val="single" w:sz="4" w:space="1" w:color="auto"/>
          <w:left w:val="single" w:sz="4" w:space="1" w:color="auto"/>
          <w:bottom w:val="single" w:sz="4" w:space="1" w:color="auto"/>
          <w:right w:val="single" w:sz="4" w:space="1" w:color="auto"/>
        </w:pBdr>
        <w:ind w:firstLine="709"/>
        <w:rPr>
          <w:rFonts w:cs="Arial"/>
          <w:b/>
          <w:bCs/>
          <w:sz w:val="18"/>
          <w:szCs w:val="18"/>
        </w:rPr>
      </w:pPr>
    </w:p>
    <w:p w14:paraId="3ECF70F6"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d) </w:t>
      </w:r>
      <w:r w:rsidRPr="003D28B7">
        <w:rPr>
          <w:rFonts w:cs="Arial"/>
          <w:sz w:val="18"/>
          <w:szCs w:val="18"/>
        </w:rPr>
        <w:t>osvetlenie chránených únikových ciest (CHÚC)</w:t>
      </w:r>
      <w:r w:rsidRPr="003D28B7">
        <w:rPr>
          <w:rFonts w:cs="Arial"/>
          <w:b/>
          <w:bCs/>
          <w:sz w:val="18"/>
          <w:szCs w:val="18"/>
        </w:rPr>
        <w:t xml:space="preserve"> - funkčná odolnosť je stanovená najmenej na 30 minút;</w:t>
      </w:r>
    </w:p>
    <w:p w14:paraId="372D579F" w14:textId="77777777" w:rsidR="00420AC0" w:rsidRPr="003D28B7" w:rsidRDefault="00420AC0" w:rsidP="00420AC0">
      <w:pPr>
        <w:pBdr>
          <w:top w:val="single" w:sz="4" w:space="1" w:color="auto"/>
          <w:left w:val="single" w:sz="4" w:space="1" w:color="auto"/>
          <w:bottom w:val="single" w:sz="4" w:space="1" w:color="auto"/>
          <w:right w:val="single" w:sz="4" w:space="1" w:color="auto"/>
        </w:pBdr>
        <w:ind w:firstLine="709"/>
        <w:rPr>
          <w:rFonts w:cs="Arial"/>
          <w:b/>
          <w:bCs/>
          <w:sz w:val="18"/>
          <w:szCs w:val="18"/>
        </w:rPr>
      </w:pPr>
    </w:p>
    <w:p w14:paraId="618748D3"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e) </w:t>
      </w:r>
      <w:r w:rsidRPr="003D28B7">
        <w:rPr>
          <w:rFonts w:cs="Arial"/>
          <w:sz w:val="18"/>
          <w:szCs w:val="18"/>
        </w:rPr>
        <w:t xml:space="preserve">evakuačný rozhlas, ako súčasť systému hlasovej signalizácie požiaru podľa STN EN 60849 a STN EN 54-16 </w:t>
      </w:r>
      <w:r w:rsidRPr="003D28B7">
        <w:rPr>
          <w:rFonts w:cs="Arial"/>
          <w:b/>
          <w:bCs/>
          <w:sz w:val="18"/>
          <w:szCs w:val="18"/>
        </w:rPr>
        <w:t>- funkčná odolnosť</w:t>
      </w:r>
      <w:r w:rsidRPr="003D28B7">
        <w:rPr>
          <w:rFonts w:cs="Arial"/>
          <w:sz w:val="18"/>
          <w:szCs w:val="18"/>
        </w:rPr>
        <w:t xml:space="preserve"> </w:t>
      </w:r>
      <w:r w:rsidRPr="003D28B7">
        <w:rPr>
          <w:rFonts w:cs="Arial"/>
          <w:b/>
          <w:bCs/>
          <w:sz w:val="18"/>
          <w:szCs w:val="18"/>
        </w:rPr>
        <w:t>je stanovená na dvojnásobok času evakuácie, najmenej však na 30 minút; v CHÚC „Cu“ najmenej 60 minút;</w:t>
      </w:r>
    </w:p>
    <w:p w14:paraId="1E01AD3B"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p>
    <w:p w14:paraId="415F7D76"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f) </w:t>
      </w:r>
      <w:r w:rsidRPr="003D28B7">
        <w:rPr>
          <w:rFonts w:cs="Arial"/>
          <w:sz w:val="18"/>
          <w:szCs w:val="18"/>
        </w:rPr>
        <w:t xml:space="preserve">evakuačný výťah (EV) </w:t>
      </w:r>
      <w:r w:rsidRPr="003D28B7">
        <w:rPr>
          <w:rFonts w:cs="Arial"/>
          <w:b/>
          <w:bCs/>
          <w:sz w:val="18"/>
          <w:szCs w:val="18"/>
        </w:rPr>
        <w:t xml:space="preserve">- funkčná odolnosť podľa vyhl. MV SR č. 94/2004 </w:t>
      </w:r>
      <w:proofErr w:type="spellStart"/>
      <w:r w:rsidRPr="003D28B7">
        <w:rPr>
          <w:rFonts w:cs="Arial"/>
          <w:b/>
          <w:bCs/>
          <w:sz w:val="18"/>
          <w:szCs w:val="18"/>
        </w:rPr>
        <w:t>Z.z</w:t>
      </w:r>
      <w:proofErr w:type="spellEnd"/>
      <w:r w:rsidRPr="003D28B7">
        <w:rPr>
          <w:rFonts w:cs="Arial"/>
          <w:b/>
          <w:bCs/>
          <w:sz w:val="18"/>
          <w:szCs w:val="18"/>
        </w:rPr>
        <w:t xml:space="preserve">. v znení neskorších predpisov a STN 92 0201-3 je stanovená najmenej na 90 minút pre CHÚC „Cu“;  </w:t>
      </w:r>
    </w:p>
    <w:p w14:paraId="075CE738"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p>
    <w:p w14:paraId="121F1089"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g) </w:t>
      </w:r>
      <w:r w:rsidRPr="003D28B7">
        <w:rPr>
          <w:rFonts w:cs="Arial"/>
          <w:sz w:val="18"/>
          <w:szCs w:val="18"/>
        </w:rPr>
        <w:t>núdzové osvetlenie, bezpečnostné a orientačné osvetlenie -</w:t>
      </w:r>
      <w:r w:rsidRPr="003D28B7">
        <w:rPr>
          <w:rFonts w:cs="Arial"/>
          <w:b/>
          <w:bCs/>
          <w:sz w:val="18"/>
          <w:szCs w:val="18"/>
        </w:rPr>
        <w:t xml:space="preserve"> funkčná odolnosť podľa STN EN 1838 je stanovená najmenej na 60 minút;</w:t>
      </w:r>
    </w:p>
    <w:p w14:paraId="4CCA0C4B"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p>
    <w:p w14:paraId="7E467FBF"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h) </w:t>
      </w:r>
      <w:r w:rsidRPr="003D28B7">
        <w:rPr>
          <w:rFonts w:cs="Arial"/>
          <w:sz w:val="18"/>
          <w:szCs w:val="18"/>
        </w:rPr>
        <w:t>osvetlenie zásahových ciest  -</w:t>
      </w:r>
      <w:r w:rsidRPr="003D28B7">
        <w:rPr>
          <w:rFonts w:cs="Arial"/>
          <w:b/>
          <w:bCs/>
          <w:sz w:val="18"/>
          <w:szCs w:val="18"/>
        </w:rPr>
        <w:t xml:space="preserve"> funkčná odolnosť</w:t>
      </w:r>
      <w:r w:rsidRPr="003D28B7">
        <w:rPr>
          <w:rFonts w:cs="Arial"/>
          <w:sz w:val="18"/>
          <w:szCs w:val="18"/>
        </w:rPr>
        <w:t xml:space="preserve"> </w:t>
      </w:r>
      <w:r w:rsidRPr="003D28B7">
        <w:rPr>
          <w:rFonts w:cs="Arial"/>
          <w:b/>
          <w:bCs/>
          <w:sz w:val="18"/>
          <w:szCs w:val="18"/>
        </w:rPr>
        <w:t>je stanovená najmenej na 60 minút;</w:t>
      </w:r>
    </w:p>
    <w:p w14:paraId="719FAECE"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p>
    <w:p w14:paraId="16020EBF"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i)</w:t>
      </w:r>
      <w:r w:rsidRPr="003D28B7">
        <w:rPr>
          <w:rFonts w:cs="Arial"/>
          <w:sz w:val="18"/>
          <w:szCs w:val="18"/>
        </w:rPr>
        <w:t xml:space="preserve"> zosilňovacie čerpadlá vody na hasenie požiarov, zosilňovacie čerpadlá požiarneho vodovodu -</w:t>
      </w:r>
      <w:r w:rsidRPr="003D28B7">
        <w:rPr>
          <w:rFonts w:cs="Arial"/>
          <w:b/>
          <w:bCs/>
          <w:sz w:val="18"/>
          <w:szCs w:val="18"/>
        </w:rPr>
        <w:t xml:space="preserve"> funkčná odolnosť</w:t>
      </w:r>
      <w:r w:rsidRPr="003D28B7">
        <w:rPr>
          <w:rFonts w:cs="Arial"/>
          <w:sz w:val="18"/>
          <w:szCs w:val="18"/>
        </w:rPr>
        <w:t xml:space="preserve"> </w:t>
      </w:r>
      <w:r w:rsidRPr="003D28B7">
        <w:rPr>
          <w:rFonts w:cs="Arial"/>
          <w:b/>
          <w:bCs/>
          <w:sz w:val="18"/>
          <w:szCs w:val="18"/>
        </w:rPr>
        <w:t>je stanovená najmenej na 90 minút;</w:t>
      </w:r>
    </w:p>
    <w:p w14:paraId="67FC7D3E"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p>
    <w:p w14:paraId="5C5D94C7"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j) </w:t>
      </w:r>
      <w:r w:rsidRPr="003D28B7">
        <w:rPr>
          <w:rFonts w:cs="Arial"/>
          <w:sz w:val="18"/>
          <w:szCs w:val="18"/>
        </w:rPr>
        <w:t>zariadenie na vetranie chránených únikových ciest (CHÚC) alebo zásahových ciest</w:t>
      </w:r>
      <w:r w:rsidRPr="003D28B7">
        <w:rPr>
          <w:rFonts w:cs="Arial"/>
          <w:b/>
          <w:bCs/>
          <w:sz w:val="18"/>
          <w:szCs w:val="18"/>
        </w:rPr>
        <w:t xml:space="preserve"> - funkčná odolnosť podľa vyhl. MV SR č. 94/2004 </w:t>
      </w:r>
      <w:proofErr w:type="spellStart"/>
      <w:r w:rsidRPr="003D28B7">
        <w:rPr>
          <w:rFonts w:cs="Arial"/>
          <w:b/>
          <w:bCs/>
          <w:sz w:val="18"/>
          <w:szCs w:val="18"/>
        </w:rPr>
        <w:t>Z.z</w:t>
      </w:r>
      <w:proofErr w:type="spellEnd"/>
      <w:r w:rsidRPr="003D28B7">
        <w:rPr>
          <w:rFonts w:cs="Arial"/>
          <w:b/>
          <w:bCs/>
          <w:sz w:val="18"/>
          <w:szCs w:val="18"/>
        </w:rPr>
        <w:t>. v znení neskorších predpisov a STN 92 0201-3 je stanovená najmenej na 90 minút pre CHÚC „Cu“;</w:t>
      </w:r>
    </w:p>
    <w:p w14:paraId="0D218DA8"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p>
    <w:p w14:paraId="5B442711"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k) </w:t>
      </w:r>
      <w:r w:rsidRPr="003D28B7">
        <w:rPr>
          <w:rFonts w:cs="Arial"/>
          <w:sz w:val="18"/>
          <w:szCs w:val="18"/>
        </w:rPr>
        <w:t xml:space="preserve">požiarny výťah (PV) </w:t>
      </w:r>
      <w:r w:rsidRPr="003D28B7">
        <w:rPr>
          <w:rFonts w:cs="Arial"/>
          <w:b/>
          <w:bCs/>
          <w:sz w:val="18"/>
          <w:szCs w:val="18"/>
        </w:rPr>
        <w:t xml:space="preserve">- funkčná odolnosť podľa vyhl. MV SR č. 94/2004 </w:t>
      </w:r>
      <w:proofErr w:type="spellStart"/>
      <w:r w:rsidRPr="003D28B7">
        <w:rPr>
          <w:rFonts w:cs="Arial"/>
          <w:b/>
          <w:bCs/>
          <w:sz w:val="18"/>
          <w:szCs w:val="18"/>
        </w:rPr>
        <w:t>Z.z</w:t>
      </w:r>
      <w:proofErr w:type="spellEnd"/>
      <w:r w:rsidRPr="003D28B7">
        <w:rPr>
          <w:rFonts w:cs="Arial"/>
          <w:b/>
          <w:bCs/>
          <w:sz w:val="18"/>
          <w:szCs w:val="18"/>
        </w:rPr>
        <w:t xml:space="preserve">. v znení neskorších predpisov a STN 92 0201-3 je stanovená najmenej na 90 minút pre CHÚC „Cu“;  </w:t>
      </w:r>
    </w:p>
    <w:p w14:paraId="609BAA7D"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p>
    <w:p w14:paraId="4EE86C27"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l) </w:t>
      </w:r>
      <w:r w:rsidRPr="003D28B7">
        <w:rPr>
          <w:rFonts w:cs="Arial"/>
          <w:sz w:val="18"/>
          <w:szCs w:val="18"/>
        </w:rPr>
        <w:t xml:space="preserve">automatické požiarnotechnické zariadenie, ktoré nahrádza požiarnu stenu alebo požiarny uzáver, alebo zvyšuje ich požiarnu odolnosť - </w:t>
      </w:r>
      <w:r w:rsidRPr="003D28B7">
        <w:rPr>
          <w:rFonts w:cs="Arial"/>
          <w:b/>
          <w:bCs/>
          <w:sz w:val="18"/>
          <w:szCs w:val="18"/>
        </w:rPr>
        <w:t xml:space="preserve">je stanovená podľa vyhl. MV SR č. 94/2004 </w:t>
      </w:r>
      <w:proofErr w:type="spellStart"/>
      <w:r w:rsidRPr="003D28B7">
        <w:rPr>
          <w:rFonts w:cs="Arial"/>
          <w:b/>
          <w:bCs/>
          <w:sz w:val="18"/>
          <w:szCs w:val="18"/>
        </w:rPr>
        <w:t>Z.z</w:t>
      </w:r>
      <w:proofErr w:type="spellEnd"/>
      <w:r w:rsidRPr="003D28B7">
        <w:rPr>
          <w:rFonts w:cs="Arial"/>
          <w:b/>
          <w:bCs/>
          <w:sz w:val="18"/>
          <w:szCs w:val="18"/>
        </w:rPr>
        <w:t>. v znení neskorších predpisov  najmenej na dobu požadovanej požiarnej odolnosti požiarnej deliacej konštrukcie, ktorú automatické požiarnotechnické zariadenie nahrádza;</w:t>
      </w:r>
    </w:p>
    <w:p w14:paraId="4589FFD7"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w:t>
      </w:r>
    </w:p>
    <w:p w14:paraId="5A28B59E" w14:textId="77777777" w:rsidR="00420AC0" w:rsidRPr="003D28B7" w:rsidRDefault="00420AC0" w:rsidP="00420AC0">
      <w:pPr>
        <w:pStyle w:val="Zkladntext3"/>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Vysvetlivky:</w:t>
      </w:r>
    </w:p>
    <w:p w14:paraId="66CC586C"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sz w:val="18"/>
          <w:szCs w:val="18"/>
        </w:rPr>
        <w:t>PS – trieda funkčnej odolnosti elektrického káblového systému v požiari z prílohy A STN 92 0203 – (pôvodne počas horenia funkčný v požadovanom čase – PH).</w:t>
      </w:r>
    </w:p>
    <w:p w14:paraId="486901E6" w14:textId="77777777" w:rsidR="00420AC0" w:rsidRPr="003D28B7" w:rsidRDefault="00420AC0" w:rsidP="00420AC0">
      <w:pPr>
        <w:jc w:val="center"/>
        <w:rPr>
          <w:rFonts w:cs="Arial"/>
          <w:b/>
          <w:bCs/>
          <w:sz w:val="18"/>
          <w:szCs w:val="18"/>
        </w:rPr>
      </w:pPr>
    </w:p>
    <w:p w14:paraId="7F7AA626"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u w:val="single"/>
        </w:rPr>
      </w:pPr>
      <w:r w:rsidRPr="003D28B7">
        <w:rPr>
          <w:rFonts w:cs="Arial"/>
          <w:b/>
          <w:bCs/>
          <w:sz w:val="18"/>
          <w:szCs w:val="18"/>
          <w:u w:val="single"/>
        </w:rPr>
        <w:t>TAB. 2</w:t>
      </w:r>
    </w:p>
    <w:p w14:paraId="1F44F897" w14:textId="77777777" w:rsidR="00420AC0" w:rsidRPr="003D28B7" w:rsidRDefault="00420AC0" w:rsidP="00420AC0">
      <w:pPr>
        <w:pBdr>
          <w:top w:val="single" w:sz="4" w:space="1" w:color="auto"/>
          <w:left w:val="single" w:sz="4" w:space="1" w:color="auto"/>
          <w:bottom w:val="single" w:sz="4" w:space="1" w:color="auto"/>
          <w:right w:val="single" w:sz="4" w:space="1" w:color="auto"/>
        </w:pBdr>
        <w:jc w:val="center"/>
        <w:rPr>
          <w:rFonts w:cs="Arial"/>
          <w:b/>
          <w:bCs/>
          <w:sz w:val="18"/>
          <w:szCs w:val="18"/>
          <w:u w:val="single"/>
        </w:rPr>
      </w:pPr>
    </w:p>
    <w:p w14:paraId="34018B34" w14:textId="77777777" w:rsidR="00420AC0" w:rsidRPr="003D28B7" w:rsidRDefault="00420AC0" w:rsidP="00420AC0">
      <w:pPr>
        <w:pBdr>
          <w:top w:val="single" w:sz="4" w:space="1" w:color="auto"/>
          <w:left w:val="single" w:sz="4" w:space="1" w:color="auto"/>
          <w:bottom w:val="single" w:sz="4" w:space="1" w:color="auto"/>
          <w:right w:val="single" w:sz="4" w:space="1" w:color="auto"/>
        </w:pBdr>
        <w:ind w:firstLine="708"/>
        <w:rPr>
          <w:rFonts w:cs="Arial"/>
          <w:b/>
          <w:bCs/>
          <w:sz w:val="18"/>
          <w:szCs w:val="18"/>
          <w:u w:val="single"/>
        </w:rPr>
      </w:pPr>
      <w:r w:rsidRPr="003D28B7">
        <w:rPr>
          <w:rFonts w:cs="Arial"/>
          <w:b/>
          <w:bCs/>
          <w:sz w:val="18"/>
          <w:szCs w:val="18"/>
          <w:u w:val="single"/>
        </w:rPr>
        <w:t>Požiadavky na elektrické káble v nadväznosti na STN 92 0203:</w:t>
      </w:r>
    </w:p>
    <w:p w14:paraId="3A461545"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p>
    <w:p w14:paraId="2DAAC791"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A. Zariadenia, ktoré sú počas požiaru v prevádzke</w:t>
      </w:r>
      <w:r w:rsidRPr="003D28B7">
        <w:rPr>
          <w:rFonts w:cs="Arial"/>
          <w:b/>
          <w:bCs/>
          <w:sz w:val="18"/>
          <w:szCs w:val="18"/>
        </w:rPr>
        <w:tab/>
      </w:r>
      <w:r w:rsidRPr="003D28B7">
        <w:rPr>
          <w:rFonts w:cs="Arial"/>
          <w:b/>
          <w:bCs/>
          <w:sz w:val="18"/>
          <w:szCs w:val="18"/>
        </w:rPr>
        <w:tab/>
        <w:t xml:space="preserve">Druh kábla podľa </w:t>
      </w:r>
    </w:p>
    <w:p w14:paraId="0BB6D4CE"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p>
    <w:p w14:paraId="000E8F1F"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vertAlign w:val="subscript"/>
        </w:rPr>
      </w:pPr>
      <w:r w:rsidRPr="003D28B7">
        <w:rPr>
          <w:rFonts w:cs="Arial"/>
          <w:sz w:val="18"/>
          <w:szCs w:val="18"/>
        </w:rPr>
        <w:t>a) domáci (evakuačný) rozhlas</w:t>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t>B2</w:t>
      </w:r>
      <w:r w:rsidRPr="003D28B7">
        <w:rPr>
          <w:rFonts w:cs="Arial"/>
          <w:sz w:val="18"/>
          <w:szCs w:val="18"/>
          <w:vertAlign w:val="subscript"/>
        </w:rPr>
        <w:t>ca</w:t>
      </w:r>
    </w:p>
    <w:p w14:paraId="49955926"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b) núdzové osvetlenie, bezpečnostné a orientačné </w:t>
      </w:r>
    </w:p>
    <w:p w14:paraId="0189EC30"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osvetlenie</w:t>
      </w:r>
      <w:r w:rsidRPr="003D28B7">
        <w:rPr>
          <w:rFonts w:cs="Arial"/>
          <w:sz w:val="18"/>
          <w:szCs w:val="18"/>
        </w:rPr>
        <w:tab/>
        <w:t xml:space="preserve">  </w:t>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t>B2</w:t>
      </w:r>
      <w:r w:rsidRPr="003D28B7">
        <w:rPr>
          <w:rFonts w:cs="Arial"/>
          <w:sz w:val="18"/>
          <w:szCs w:val="18"/>
          <w:vertAlign w:val="subscript"/>
        </w:rPr>
        <w:t>ca</w:t>
      </w:r>
      <w:r w:rsidRPr="003D28B7">
        <w:rPr>
          <w:rFonts w:cs="Arial"/>
          <w:sz w:val="18"/>
          <w:szCs w:val="18"/>
        </w:rPr>
        <w:t>, s1, a1</w:t>
      </w:r>
    </w:p>
    <w:p w14:paraId="2336A556"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c) osvetlenie chránených únikových ciest</w:t>
      </w:r>
    </w:p>
    <w:p w14:paraId="02719B0E"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    a zásahových ciest (CHÚC a ČCHÚC)           </w:t>
      </w:r>
      <w:r w:rsidRPr="003D28B7">
        <w:rPr>
          <w:rFonts w:cs="Arial"/>
          <w:sz w:val="18"/>
          <w:szCs w:val="18"/>
        </w:rPr>
        <w:tab/>
      </w:r>
      <w:r w:rsidRPr="003D28B7">
        <w:rPr>
          <w:rFonts w:cs="Arial"/>
          <w:sz w:val="18"/>
          <w:szCs w:val="18"/>
        </w:rPr>
        <w:tab/>
      </w:r>
      <w:r w:rsidRPr="003D28B7">
        <w:rPr>
          <w:rFonts w:cs="Arial"/>
          <w:sz w:val="18"/>
          <w:szCs w:val="18"/>
        </w:rPr>
        <w:tab/>
        <w:t>B2</w:t>
      </w:r>
      <w:r w:rsidRPr="003D28B7">
        <w:rPr>
          <w:rFonts w:cs="Arial"/>
          <w:sz w:val="18"/>
          <w:szCs w:val="18"/>
          <w:vertAlign w:val="subscript"/>
        </w:rPr>
        <w:t>ca</w:t>
      </w:r>
      <w:r w:rsidRPr="003D28B7">
        <w:rPr>
          <w:rFonts w:cs="Arial"/>
          <w:sz w:val="18"/>
          <w:szCs w:val="18"/>
        </w:rPr>
        <w:t>, s1, a1</w:t>
      </w:r>
    </w:p>
    <w:p w14:paraId="5B5619A6" w14:textId="782FD78F"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d) evakuačno-požiarne (EV a PV)</w:t>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r>
      <w:r w:rsidR="003D28B7">
        <w:rPr>
          <w:rFonts w:cs="Arial"/>
          <w:sz w:val="18"/>
          <w:szCs w:val="18"/>
        </w:rPr>
        <w:tab/>
      </w:r>
      <w:r w:rsidRPr="003D28B7">
        <w:rPr>
          <w:rFonts w:cs="Arial"/>
          <w:sz w:val="18"/>
          <w:szCs w:val="18"/>
        </w:rPr>
        <w:t>B2</w:t>
      </w:r>
      <w:r w:rsidRPr="003D28B7">
        <w:rPr>
          <w:rFonts w:cs="Arial"/>
          <w:sz w:val="18"/>
          <w:szCs w:val="18"/>
          <w:vertAlign w:val="subscript"/>
        </w:rPr>
        <w:t>ca</w:t>
      </w:r>
    </w:p>
    <w:p w14:paraId="1122E84A"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e) vetranie únikových ciest (CHÚC)                  </w:t>
      </w:r>
      <w:r w:rsidRPr="003D28B7">
        <w:rPr>
          <w:rFonts w:cs="Arial"/>
          <w:sz w:val="18"/>
          <w:szCs w:val="18"/>
        </w:rPr>
        <w:tab/>
      </w:r>
      <w:r w:rsidRPr="003D28B7">
        <w:rPr>
          <w:rFonts w:cs="Arial"/>
          <w:sz w:val="18"/>
          <w:szCs w:val="18"/>
        </w:rPr>
        <w:tab/>
      </w:r>
      <w:r w:rsidRPr="003D28B7">
        <w:rPr>
          <w:rFonts w:cs="Arial"/>
          <w:sz w:val="18"/>
          <w:szCs w:val="18"/>
        </w:rPr>
        <w:tab/>
        <w:t>B2</w:t>
      </w:r>
      <w:r w:rsidRPr="003D28B7">
        <w:rPr>
          <w:rFonts w:cs="Arial"/>
          <w:sz w:val="18"/>
          <w:szCs w:val="18"/>
          <w:vertAlign w:val="subscript"/>
        </w:rPr>
        <w:t>ca</w:t>
      </w:r>
      <w:r w:rsidRPr="003D28B7">
        <w:rPr>
          <w:rFonts w:cs="Arial"/>
          <w:sz w:val="18"/>
          <w:szCs w:val="18"/>
        </w:rPr>
        <w:t>, s1, a1</w:t>
      </w:r>
    </w:p>
    <w:p w14:paraId="03360BB2"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f) elektrická požiarna signalizácia (EPS) </w:t>
      </w:r>
    </w:p>
    <w:p w14:paraId="4B6B509A" w14:textId="5E6D7EA9"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                                                   – ovládané zariadenia    </w:t>
      </w:r>
      <w:r w:rsidRPr="003D28B7">
        <w:rPr>
          <w:rFonts w:cs="Arial"/>
          <w:sz w:val="18"/>
          <w:szCs w:val="18"/>
        </w:rPr>
        <w:tab/>
      </w:r>
      <w:r w:rsidR="003D28B7">
        <w:rPr>
          <w:rFonts w:cs="Arial"/>
          <w:sz w:val="18"/>
          <w:szCs w:val="18"/>
        </w:rPr>
        <w:tab/>
      </w:r>
      <w:r w:rsidRPr="003D28B7">
        <w:rPr>
          <w:rFonts w:cs="Arial"/>
          <w:sz w:val="18"/>
          <w:szCs w:val="18"/>
        </w:rPr>
        <w:t>B2</w:t>
      </w:r>
      <w:r w:rsidRPr="003D28B7">
        <w:rPr>
          <w:rFonts w:cs="Arial"/>
          <w:sz w:val="18"/>
          <w:szCs w:val="18"/>
          <w:vertAlign w:val="subscript"/>
        </w:rPr>
        <w:t>ca</w:t>
      </w:r>
    </w:p>
    <w:p w14:paraId="6F0012D7" w14:textId="32454A56"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vertAlign w:val="subscript"/>
        </w:rPr>
      </w:pPr>
      <w:r w:rsidRPr="003D28B7">
        <w:rPr>
          <w:rFonts w:cs="Arial"/>
          <w:sz w:val="18"/>
          <w:szCs w:val="18"/>
        </w:rPr>
        <w:t xml:space="preserve">                                                   – požiarne hlásiče</w:t>
      </w:r>
      <w:r w:rsidRPr="003D28B7">
        <w:rPr>
          <w:rFonts w:cs="Arial"/>
          <w:sz w:val="18"/>
          <w:szCs w:val="18"/>
        </w:rPr>
        <w:tab/>
      </w:r>
      <w:r w:rsidRPr="003D28B7">
        <w:rPr>
          <w:rFonts w:cs="Arial"/>
          <w:sz w:val="18"/>
          <w:szCs w:val="18"/>
        </w:rPr>
        <w:tab/>
      </w:r>
      <w:r w:rsidR="003D28B7">
        <w:rPr>
          <w:rFonts w:cs="Arial"/>
          <w:sz w:val="18"/>
          <w:szCs w:val="18"/>
        </w:rPr>
        <w:tab/>
      </w:r>
      <w:r w:rsidRPr="003D28B7">
        <w:rPr>
          <w:rFonts w:cs="Arial"/>
          <w:sz w:val="18"/>
          <w:szCs w:val="18"/>
        </w:rPr>
        <w:t>B2</w:t>
      </w:r>
      <w:r w:rsidRPr="003D28B7">
        <w:rPr>
          <w:rFonts w:cs="Arial"/>
          <w:sz w:val="18"/>
          <w:szCs w:val="18"/>
          <w:vertAlign w:val="subscript"/>
        </w:rPr>
        <w:t>ca</w:t>
      </w:r>
    </w:p>
    <w:p w14:paraId="70DFAC5A"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g) zosilňovacie čerpadlá vody na hasenie požiarov, </w:t>
      </w:r>
    </w:p>
    <w:p w14:paraId="4FE3E86A" w14:textId="47B2D294"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zosilňovacie čerpadlá požiarneho vodovodu</w:t>
      </w:r>
      <w:r w:rsidRPr="003D28B7">
        <w:rPr>
          <w:rFonts w:cs="Arial"/>
          <w:sz w:val="18"/>
          <w:szCs w:val="18"/>
        </w:rPr>
        <w:tab/>
      </w:r>
      <w:r w:rsidRPr="003D28B7">
        <w:rPr>
          <w:rFonts w:cs="Arial"/>
          <w:sz w:val="18"/>
          <w:szCs w:val="18"/>
        </w:rPr>
        <w:tab/>
      </w:r>
      <w:r w:rsidR="003D28B7">
        <w:rPr>
          <w:rFonts w:cs="Arial"/>
          <w:sz w:val="18"/>
          <w:szCs w:val="18"/>
        </w:rPr>
        <w:tab/>
      </w:r>
      <w:r w:rsidR="003D28B7">
        <w:rPr>
          <w:rFonts w:cs="Arial"/>
          <w:sz w:val="18"/>
          <w:szCs w:val="18"/>
        </w:rPr>
        <w:tab/>
      </w:r>
      <w:r w:rsidRPr="003D28B7">
        <w:rPr>
          <w:rFonts w:cs="Arial"/>
          <w:sz w:val="18"/>
          <w:szCs w:val="18"/>
        </w:rPr>
        <w:t>B2</w:t>
      </w:r>
      <w:r w:rsidRPr="003D28B7">
        <w:rPr>
          <w:rFonts w:cs="Arial"/>
          <w:sz w:val="18"/>
          <w:szCs w:val="18"/>
          <w:vertAlign w:val="subscript"/>
        </w:rPr>
        <w:t>ca</w:t>
      </w:r>
    </w:p>
    <w:p w14:paraId="7557FDC0"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h) pri požiari ovládané požiarne uzávery, pri požiari </w:t>
      </w:r>
    </w:p>
    <w:p w14:paraId="4BAEA762"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ovládané únikové dverné uzávery, pri požiari ovládané </w:t>
      </w:r>
    </w:p>
    <w:p w14:paraId="06584587"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lastRenderedPageBreak/>
        <w:t xml:space="preserve">únikové turnikety a bránky, pri požiari ovládaný </w:t>
      </w:r>
      <w:proofErr w:type="spellStart"/>
      <w:r w:rsidRPr="003D28B7">
        <w:rPr>
          <w:rFonts w:cs="Arial"/>
          <w:sz w:val="18"/>
          <w:szCs w:val="18"/>
        </w:rPr>
        <w:t>servoventil</w:t>
      </w:r>
      <w:proofErr w:type="spellEnd"/>
      <w:r w:rsidRPr="003D28B7">
        <w:rPr>
          <w:rFonts w:cs="Arial"/>
          <w:sz w:val="18"/>
          <w:szCs w:val="18"/>
        </w:rPr>
        <w:t xml:space="preserve"> </w:t>
      </w:r>
    </w:p>
    <w:p w14:paraId="0370073E"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uzáveru nezavodneného požiarneho vodovodu, </w:t>
      </w:r>
    </w:p>
    <w:p w14:paraId="7BD275AA"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pri požiari ovládané garážové závory, pri požiari </w:t>
      </w:r>
    </w:p>
    <w:p w14:paraId="53F8F809"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ovládané </w:t>
      </w:r>
      <w:proofErr w:type="spellStart"/>
      <w:r w:rsidRPr="003D28B7">
        <w:rPr>
          <w:rFonts w:cs="Arial"/>
          <w:sz w:val="18"/>
          <w:szCs w:val="18"/>
        </w:rPr>
        <w:t>zhrnovacie</w:t>
      </w:r>
      <w:proofErr w:type="spellEnd"/>
      <w:r w:rsidRPr="003D28B7">
        <w:rPr>
          <w:rFonts w:cs="Arial"/>
          <w:sz w:val="18"/>
          <w:szCs w:val="18"/>
        </w:rPr>
        <w:t xml:space="preserve"> rolety, pri požiari ovládané </w:t>
      </w:r>
    </w:p>
    <w:p w14:paraId="11506616"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výsuvné a posuvné brány, pri požiari ovládaný </w:t>
      </w:r>
    </w:p>
    <w:p w14:paraId="54691449"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proofErr w:type="spellStart"/>
      <w:r w:rsidRPr="003D28B7">
        <w:rPr>
          <w:rFonts w:cs="Arial"/>
          <w:sz w:val="18"/>
          <w:szCs w:val="18"/>
        </w:rPr>
        <w:t>servoventil</w:t>
      </w:r>
      <w:proofErr w:type="spellEnd"/>
      <w:r w:rsidRPr="003D28B7">
        <w:rPr>
          <w:rFonts w:cs="Arial"/>
          <w:sz w:val="18"/>
          <w:szCs w:val="18"/>
        </w:rPr>
        <w:t xml:space="preserve"> uzáveru prívodu plynu, vypínanie elektrickej </w:t>
      </w:r>
    </w:p>
    <w:p w14:paraId="5E3C1A7F"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energie a prevádzkovej VZT pri požiari, pri požiari </w:t>
      </w:r>
    </w:p>
    <w:p w14:paraId="42D15C25"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ovládané prevádzkové výťahy so zjazdom do vstupných </w:t>
      </w:r>
    </w:p>
    <w:p w14:paraId="74C8C165"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staníc, vizuálne informačné zariadenie na evakuáciu, </w:t>
      </w:r>
    </w:p>
    <w:p w14:paraId="54B0243F"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pri požiari ovládané vizuálne informačné zariadenie </w:t>
      </w:r>
    </w:p>
    <w:p w14:paraId="046B55BD"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zákazu vjazdu vozidiel (napr. do hromadnej garáže), </w:t>
      </w:r>
    </w:p>
    <w:p w14:paraId="24C4E6C3"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pri požiari ovládaný prístupový systém umožňujúci únik </w:t>
      </w:r>
    </w:p>
    <w:p w14:paraId="30D59C09"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osôb z stavby „</w:t>
      </w:r>
      <w:r w:rsidRPr="003D28B7">
        <w:rPr>
          <w:rFonts w:cs="Arial"/>
          <w:b/>
          <w:bCs/>
          <w:sz w:val="18"/>
          <w:szCs w:val="18"/>
        </w:rPr>
        <w:t xml:space="preserve">SO B1.1,SO B1.2 </w:t>
      </w:r>
      <w:r w:rsidRPr="003D28B7">
        <w:rPr>
          <w:rFonts w:cs="Arial"/>
          <w:sz w:val="18"/>
          <w:szCs w:val="18"/>
        </w:rPr>
        <w:t xml:space="preserve">AUTOBUSOVÁ STANICA“ resp. </w:t>
      </w:r>
    </w:p>
    <w:p w14:paraId="0DCFCCE8"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vstup zasahujúcej hasičskej jednotky </w:t>
      </w:r>
    </w:p>
    <w:p w14:paraId="77F48644"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do stavby „</w:t>
      </w:r>
      <w:r w:rsidRPr="003D28B7">
        <w:rPr>
          <w:rFonts w:cs="Arial"/>
          <w:b/>
          <w:bCs/>
          <w:sz w:val="18"/>
          <w:szCs w:val="18"/>
        </w:rPr>
        <w:t xml:space="preserve">SO B1.1,SO B1.2 </w:t>
      </w:r>
      <w:r w:rsidRPr="003D28B7">
        <w:rPr>
          <w:rFonts w:cs="Arial"/>
          <w:sz w:val="18"/>
          <w:szCs w:val="18"/>
        </w:rPr>
        <w:t xml:space="preserve">AUTOBUSOVÁ STANICA“, </w:t>
      </w:r>
    </w:p>
    <w:p w14:paraId="7ACFE26C"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čerpadlá priehlbní evakuačno-požiarnych </w:t>
      </w:r>
    </w:p>
    <w:p w14:paraId="142E5607"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výťahov, prevádzkové vetranie náhradných </w:t>
      </w:r>
    </w:p>
    <w:p w14:paraId="50A709B5"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zdrojov (dieselagregátu, centrálnych akumulátorovní UPS </w:t>
      </w:r>
    </w:p>
    <w:p w14:paraId="332C4351"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napájajúcich niektoré z </w:t>
      </w:r>
      <w:proofErr w:type="spellStart"/>
      <w:r w:rsidRPr="003D28B7">
        <w:rPr>
          <w:rFonts w:cs="Arial"/>
          <w:sz w:val="18"/>
          <w:szCs w:val="18"/>
        </w:rPr>
        <w:t>horeuvádzaných</w:t>
      </w:r>
      <w:proofErr w:type="spellEnd"/>
      <w:r w:rsidRPr="003D28B7">
        <w:rPr>
          <w:rFonts w:cs="Arial"/>
          <w:sz w:val="18"/>
          <w:szCs w:val="18"/>
        </w:rPr>
        <w:t xml:space="preserve"> zariadení, </w:t>
      </w:r>
      <w:proofErr w:type="spellStart"/>
      <w:r w:rsidRPr="003D28B7">
        <w:rPr>
          <w:rFonts w:cs="Arial"/>
          <w:sz w:val="18"/>
          <w:szCs w:val="18"/>
        </w:rPr>
        <w:t>MaR</w:t>
      </w:r>
      <w:proofErr w:type="spellEnd"/>
      <w:r w:rsidRPr="003D28B7">
        <w:rPr>
          <w:rFonts w:cs="Arial"/>
          <w:sz w:val="18"/>
          <w:szCs w:val="18"/>
        </w:rPr>
        <w:t xml:space="preserve"> </w:t>
      </w:r>
    </w:p>
    <w:p w14:paraId="441F36BE"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pri požiari ovládajúca niektoré z </w:t>
      </w:r>
      <w:proofErr w:type="spellStart"/>
      <w:r w:rsidRPr="003D28B7">
        <w:rPr>
          <w:rFonts w:cs="Arial"/>
          <w:sz w:val="18"/>
          <w:szCs w:val="18"/>
        </w:rPr>
        <w:t>horeuvádzaných</w:t>
      </w:r>
      <w:proofErr w:type="spellEnd"/>
      <w:r w:rsidRPr="003D28B7">
        <w:rPr>
          <w:rFonts w:cs="Arial"/>
          <w:sz w:val="18"/>
          <w:szCs w:val="18"/>
        </w:rPr>
        <w:t xml:space="preserve"> </w:t>
      </w:r>
    </w:p>
    <w:p w14:paraId="7C83F953"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zariadení </w:t>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t>B2</w:t>
      </w:r>
      <w:r w:rsidRPr="003D28B7">
        <w:rPr>
          <w:rFonts w:cs="Arial"/>
          <w:sz w:val="18"/>
          <w:szCs w:val="18"/>
          <w:vertAlign w:val="subscript"/>
        </w:rPr>
        <w:t>ca</w:t>
      </w:r>
      <w:r w:rsidRPr="003D28B7">
        <w:rPr>
          <w:rFonts w:cs="Arial"/>
          <w:sz w:val="18"/>
          <w:szCs w:val="18"/>
        </w:rPr>
        <w:t>, s1, a1</w:t>
      </w:r>
    </w:p>
    <w:p w14:paraId="6E00F157"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w:t>
      </w:r>
    </w:p>
    <w:p w14:paraId="3537911D" w14:textId="77777777" w:rsidR="00420AC0" w:rsidRPr="003D28B7" w:rsidRDefault="00420AC0" w:rsidP="00420AC0">
      <w:pPr>
        <w:pStyle w:val="BBSnormal"/>
        <w:pBdr>
          <w:top w:val="single" w:sz="4" w:space="1" w:color="auto"/>
          <w:left w:val="single" w:sz="4" w:space="1" w:color="auto"/>
          <w:bottom w:val="single" w:sz="4" w:space="1" w:color="auto"/>
          <w:right w:val="single" w:sz="4" w:space="1" w:color="auto"/>
        </w:pBdr>
        <w:jc w:val="left"/>
        <w:rPr>
          <w:b/>
          <w:bCs/>
          <w:sz w:val="18"/>
          <w:szCs w:val="18"/>
        </w:rPr>
      </w:pPr>
      <w:r w:rsidRPr="003D28B7">
        <w:rPr>
          <w:b/>
          <w:bCs/>
          <w:sz w:val="18"/>
          <w:szCs w:val="18"/>
        </w:rPr>
        <w:t xml:space="preserve">pozn.: </w:t>
      </w:r>
    </w:p>
    <w:p w14:paraId="2FC6DEC7" w14:textId="77777777" w:rsidR="00420AC0" w:rsidRPr="003D28B7" w:rsidRDefault="00420AC0" w:rsidP="00420AC0">
      <w:pPr>
        <w:pStyle w:val="BBSnormal"/>
        <w:pBdr>
          <w:top w:val="single" w:sz="4" w:space="1" w:color="auto"/>
          <w:left w:val="single" w:sz="4" w:space="1" w:color="auto"/>
          <w:bottom w:val="single" w:sz="4" w:space="1" w:color="auto"/>
          <w:right w:val="single" w:sz="4" w:space="1" w:color="auto"/>
        </w:pBdr>
        <w:jc w:val="left"/>
        <w:rPr>
          <w:sz w:val="18"/>
          <w:szCs w:val="18"/>
        </w:rPr>
      </w:pPr>
      <w:r w:rsidRPr="003D28B7">
        <w:rPr>
          <w:sz w:val="18"/>
          <w:szCs w:val="18"/>
        </w:rPr>
        <w:t xml:space="preserve">Pokiaľ sú elektrické káble hore uvádzaných zariadení </w:t>
      </w:r>
    </w:p>
    <w:p w14:paraId="7B5D3894" w14:textId="77777777" w:rsidR="00420AC0" w:rsidRPr="003D28B7" w:rsidRDefault="00420AC0" w:rsidP="00420AC0">
      <w:pPr>
        <w:pStyle w:val="BBSnormal"/>
        <w:pBdr>
          <w:top w:val="single" w:sz="4" w:space="1" w:color="auto"/>
          <w:left w:val="single" w:sz="4" w:space="1" w:color="auto"/>
          <w:bottom w:val="single" w:sz="4" w:space="1" w:color="auto"/>
          <w:right w:val="single" w:sz="4" w:space="1" w:color="auto"/>
        </w:pBdr>
        <w:jc w:val="left"/>
        <w:rPr>
          <w:sz w:val="18"/>
          <w:szCs w:val="18"/>
        </w:rPr>
      </w:pPr>
      <w:r w:rsidRPr="003D28B7">
        <w:rPr>
          <w:sz w:val="18"/>
          <w:szCs w:val="18"/>
        </w:rPr>
        <w:t xml:space="preserve">umiestnené v požiarnych úsekoch s priestormi podľa </w:t>
      </w:r>
    </w:p>
    <w:p w14:paraId="42508020" w14:textId="77777777" w:rsidR="00420AC0" w:rsidRPr="003D28B7" w:rsidRDefault="00420AC0" w:rsidP="00420AC0">
      <w:pPr>
        <w:pStyle w:val="BBSnormal"/>
        <w:pBdr>
          <w:top w:val="single" w:sz="4" w:space="1" w:color="auto"/>
          <w:left w:val="single" w:sz="4" w:space="1" w:color="auto"/>
          <w:bottom w:val="single" w:sz="4" w:space="1" w:color="auto"/>
          <w:right w:val="single" w:sz="4" w:space="1" w:color="auto"/>
        </w:pBdr>
        <w:jc w:val="left"/>
        <w:rPr>
          <w:sz w:val="18"/>
          <w:szCs w:val="18"/>
        </w:rPr>
      </w:pPr>
      <w:r w:rsidRPr="003D28B7">
        <w:rPr>
          <w:sz w:val="18"/>
          <w:szCs w:val="18"/>
        </w:rPr>
        <w:t xml:space="preserve">bodu B tejto tabuľky, musia takéto elektrické káble </w:t>
      </w:r>
    </w:p>
    <w:p w14:paraId="255016EE" w14:textId="77777777" w:rsidR="00420AC0" w:rsidRPr="003D28B7" w:rsidRDefault="00420AC0" w:rsidP="00420AC0">
      <w:pPr>
        <w:pStyle w:val="BBSnormal"/>
        <w:pBdr>
          <w:top w:val="single" w:sz="4" w:space="1" w:color="auto"/>
          <w:left w:val="single" w:sz="4" w:space="1" w:color="auto"/>
          <w:bottom w:val="single" w:sz="4" w:space="1" w:color="auto"/>
          <w:right w:val="single" w:sz="4" w:space="1" w:color="auto"/>
        </w:pBdr>
        <w:jc w:val="left"/>
        <w:rPr>
          <w:sz w:val="18"/>
          <w:szCs w:val="18"/>
        </w:rPr>
      </w:pPr>
      <w:r w:rsidRPr="003D28B7">
        <w:rPr>
          <w:sz w:val="18"/>
          <w:szCs w:val="18"/>
        </w:rPr>
        <w:t xml:space="preserve">naviac spĺňať aj doplnkovú klasifikáciu triedy reakcie </w:t>
      </w:r>
    </w:p>
    <w:p w14:paraId="0C8C70FF" w14:textId="77777777" w:rsidR="00420AC0" w:rsidRPr="003D28B7" w:rsidRDefault="00420AC0" w:rsidP="00420AC0">
      <w:pPr>
        <w:pStyle w:val="BBSnormal"/>
        <w:pBdr>
          <w:top w:val="single" w:sz="4" w:space="1" w:color="auto"/>
          <w:left w:val="single" w:sz="4" w:space="1" w:color="auto"/>
          <w:bottom w:val="single" w:sz="4" w:space="1" w:color="auto"/>
          <w:right w:val="single" w:sz="4" w:space="1" w:color="auto"/>
        </w:pBdr>
        <w:jc w:val="left"/>
        <w:rPr>
          <w:sz w:val="18"/>
          <w:szCs w:val="18"/>
        </w:rPr>
      </w:pPr>
      <w:r w:rsidRPr="003D28B7">
        <w:rPr>
          <w:sz w:val="18"/>
          <w:szCs w:val="18"/>
        </w:rPr>
        <w:t xml:space="preserve">na oheň podľa konkrétnych priestorov, cez ktoré sú </w:t>
      </w:r>
    </w:p>
    <w:p w14:paraId="02D79386" w14:textId="77777777" w:rsidR="00420AC0" w:rsidRPr="003D28B7" w:rsidRDefault="00420AC0" w:rsidP="00420AC0">
      <w:pPr>
        <w:pStyle w:val="BBSnormal"/>
        <w:pBdr>
          <w:top w:val="single" w:sz="4" w:space="1" w:color="auto"/>
          <w:left w:val="single" w:sz="4" w:space="1" w:color="auto"/>
          <w:bottom w:val="single" w:sz="4" w:space="1" w:color="auto"/>
          <w:right w:val="single" w:sz="4" w:space="1" w:color="auto"/>
        </w:pBdr>
        <w:jc w:val="left"/>
        <w:rPr>
          <w:sz w:val="18"/>
          <w:szCs w:val="18"/>
        </w:rPr>
      </w:pPr>
      <w:r w:rsidRPr="003D28B7">
        <w:rPr>
          <w:sz w:val="18"/>
          <w:szCs w:val="18"/>
        </w:rPr>
        <w:t>vedené ich trasy</w:t>
      </w:r>
    </w:p>
    <w:p w14:paraId="23432797"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p>
    <w:p w14:paraId="62529044" w14:textId="2741A587" w:rsidR="00420AC0" w:rsidRPr="003D28B7" w:rsidRDefault="00420AC0" w:rsidP="00420AC0">
      <w:pPr>
        <w:pBdr>
          <w:top w:val="single" w:sz="4" w:space="1" w:color="auto"/>
          <w:left w:val="single" w:sz="4" w:space="1" w:color="auto"/>
          <w:bottom w:val="single" w:sz="4" w:space="1" w:color="auto"/>
          <w:right w:val="single" w:sz="4" w:space="1" w:color="auto"/>
        </w:pBdr>
        <w:rPr>
          <w:rFonts w:cs="Arial"/>
          <w:b/>
          <w:bCs/>
          <w:sz w:val="18"/>
          <w:szCs w:val="18"/>
        </w:rPr>
      </w:pPr>
      <w:r w:rsidRPr="003D28B7">
        <w:rPr>
          <w:rFonts w:cs="Arial"/>
          <w:b/>
          <w:bCs/>
          <w:sz w:val="18"/>
          <w:szCs w:val="18"/>
        </w:rPr>
        <w:t xml:space="preserve">B. Požiarne úseky s priestorom                          </w:t>
      </w:r>
      <w:r w:rsidRPr="003D28B7">
        <w:rPr>
          <w:rFonts w:cs="Arial"/>
          <w:b/>
          <w:bCs/>
          <w:sz w:val="18"/>
          <w:szCs w:val="18"/>
        </w:rPr>
        <w:tab/>
      </w:r>
      <w:r w:rsidRPr="003D28B7">
        <w:rPr>
          <w:rFonts w:cs="Arial"/>
          <w:b/>
          <w:bCs/>
          <w:sz w:val="18"/>
          <w:szCs w:val="18"/>
        </w:rPr>
        <w:tab/>
      </w:r>
      <w:r w:rsidR="003D28B7">
        <w:rPr>
          <w:rFonts w:cs="Arial"/>
          <w:b/>
          <w:bCs/>
          <w:sz w:val="18"/>
          <w:szCs w:val="18"/>
        </w:rPr>
        <w:tab/>
      </w:r>
      <w:r w:rsidRPr="003D28B7">
        <w:rPr>
          <w:rFonts w:cs="Arial"/>
          <w:b/>
          <w:bCs/>
          <w:sz w:val="18"/>
          <w:szCs w:val="18"/>
        </w:rPr>
        <w:t xml:space="preserve">Druh kábla podľa </w:t>
      </w:r>
    </w:p>
    <w:p w14:paraId="14756B54"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p>
    <w:p w14:paraId="77A33B32" w14:textId="1C77EF2E"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1. chránené únikové cesty</w:t>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r>
      <w:r w:rsidRPr="003D28B7">
        <w:rPr>
          <w:rFonts w:cs="Arial"/>
          <w:sz w:val="18"/>
          <w:szCs w:val="18"/>
        </w:rPr>
        <w:tab/>
      </w:r>
      <w:r w:rsidR="003D28B7">
        <w:rPr>
          <w:rFonts w:cs="Arial"/>
          <w:sz w:val="18"/>
          <w:szCs w:val="18"/>
        </w:rPr>
        <w:tab/>
      </w:r>
      <w:r w:rsidRPr="003D28B7">
        <w:rPr>
          <w:rFonts w:cs="Arial"/>
          <w:sz w:val="18"/>
          <w:szCs w:val="18"/>
        </w:rPr>
        <w:t>B2</w:t>
      </w:r>
      <w:r w:rsidRPr="003D28B7">
        <w:rPr>
          <w:rFonts w:cs="Arial"/>
          <w:sz w:val="18"/>
          <w:szCs w:val="18"/>
          <w:vertAlign w:val="subscript"/>
        </w:rPr>
        <w:t>ca</w:t>
      </w:r>
      <w:r w:rsidRPr="003D28B7">
        <w:rPr>
          <w:rFonts w:cs="Arial"/>
          <w:sz w:val="18"/>
          <w:szCs w:val="18"/>
        </w:rPr>
        <w:t xml:space="preserve">, s1, d1, a1 </w:t>
      </w:r>
    </w:p>
    <w:p w14:paraId="4C22EA85"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w:t>
      </w:r>
    </w:p>
    <w:p w14:paraId="728BC5CF" w14:textId="77777777" w:rsidR="00420AC0" w:rsidRPr="003D28B7" w:rsidRDefault="00420AC0" w:rsidP="00420AC0">
      <w:pPr>
        <w:pStyle w:val="Zkladntext3"/>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Vysvetlivky:</w:t>
      </w:r>
    </w:p>
    <w:p w14:paraId="773079B3"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B2</w:t>
      </w:r>
      <w:r w:rsidRPr="003D28B7">
        <w:rPr>
          <w:rFonts w:cs="Arial"/>
          <w:sz w:val="18"/>
          <w:szCs w:val="18"/>
          <w:vertAlign w:val="subscript"/>
        </w:rPr>
        <w:t>ca</w:t>
      </w:r>
      <w:r w:rsidRPr="003D28B7">
        <w:rPr>
          <w:rFonts w:cs="Arial"/>
          <w:sz w:val="18"/>
          <w:szCs w:val="18"/>
        </w:rPr>
        <w:t xml:space="preserve"> – trieda reakcie na oheň (pôvodne odolnosť proti šíreniu plameňa – ZO), množstvo </w:t>
      </w:r>
      <w:proofErr w:type="spellStart"/>
      <w:r w:rsidRPr="003D28B7">
        <w:rPr>
          <w:rFonts w:cs="Arial"/>
          <w:sz w:val="18"/>
          <w:szCs w:val="18"/>
        </w:rPr>
        <w:t>uvolneného</w:t>
      </w:r>
      <w:proofErr w:type="spellEnd"/>
      <w:r w:rsidRPr="003D28B7">
        <w:rPr>
          <w:rFonts w:cs="Arial"/>
          <w:sz w:val="18"/>
          <w:szCs w:val="18"/>
        </w:rPr>
        <w:t xml:space="preserve"> tepla pri skúške horenia káblov vo zväzku</w:t>
      </w:r>
    </w:p>
    <w:p w14:paraId="19B9D0A0"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 xml:space="preserve">s1, d1, a1 – doplnková klasifikácia triedy reakcie na oheň (pôvodne </w:t>
      </w:r>
      <w:proofErr w:type="spellStart"/>
      <w:r w:rsidRPr="003D28B7">
        <w:rPr>
          <w:rFonts w:cs="Arial"/>
          <w:sz w:val="18"/>
          <w:szCs w:val="18"/>
        </w:rPr>
        <w:t>bezhalogénový</w:t>
      </w:r>
      <w:proofErr w:type="spellEnd"/>
      <w:r w:rsidRPr="003D28B7">
        <w:rPr>
          <w:rFonts w:cs="Arial"/>
          <w:sz w:val="18"/>
          <w:szCs w:val="18"/>
        </w:rPr>
        <w:t xml:space="preserve"> s nízkou hustotou dymu pri horení – BH), s1 – celkové množstvo vývinu dymu a okamžité množstvo uvoľneného dymu, d1 – žiadne horiace kvapky, a1 – vodivosť   </w:t>
      </w:r>
    </w:p>
    <w:p w14:paraId="088542B3"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rPr>
      </w:pPr>
      <w:r w:rsidRPr="003D28B7">
        <w:rPr>
          <w:rFonts w:cs="Arial"/>
          <w:sz w:val="18"/>
          <w:szCs w:val="18"/>
        </w:rPr>
        <w:t>PS – trieda funkčnej odolnosti elektrického káblového systému v požiari z prílohy A STN 92 0203 – (pôvodne počas horenia funkčný v požadovanom čase – PH).</w:t>
      </w:r>
    </w:p>
    <w:p w14:paraId="7B5C85D2" w14:textId="77777777" w:rsidR="00420AC0" w:rsidRPr="003D28B7" w:rsidRDefault="00420AC0" w:rsidP="00420AC0">
      <w:pPr>
        <w:pStyle w:val="Zkladntext2"/>
        <w:tabs>
          <w:tab w:val="left" w:pos="1134"/>
        </w:tabs>
        <w:spacing w:after="0" w:line="240" w:lineRule="auto"/>
        <w:rPr>
          <w:rFonts w:cs="Arial"/>
          <w:b/>
          <w:bCs/>
          <w:sz w:val="18"/>
          <w:szCs w:val="18"/>
        </w:rPr>
      </w:pPr>
    </w:p>
    <w:p w14:paraId="2786BD5B" w14:textId="22046241" w:rsidR="00420AC0" w:rsidRPr="003D28B7" w:rsidRDefault="00420AC0" w:rsidP="00420AC0">
      <w:pPr>
        <w:pStyle w:val="Zkladntext2"/>
        <w:tabs>
          <w:tab w:val="left" w:pos="1134"/>
        </w:tabs>
        <w:spacing w:after="0" w:line="240" w:lineRule="auto"/>
        <w:rPr>
          <w:rFonts w:cs="Arial"/>
          <w:b/>
          <w:bCs/>
          <w:sz w:val="18"/>
          <w:szCs w:val="18"/>
        </w:rPr>
      </w:pPr>
      <w:r w:rsidRPr="003D28B7">
        <w:rPr>
          <w:rFonts w:cs="Arial"/>
          <w:b/>
          <w:bCs/>
          <w:sz w:val="18"/>
          <w:szCs w:val="18"/>
        </w:rPr>
        <w:t>10. PRESTUPY ROZVODOV požiarno-deliacimi konštrukciami:</w:t>
      </w:r>
    </w:p>
    <w:p w14:paraId="771B0D78" w14:textId="77777777" w:rsidR="00420AC0" w:rsidRPr="003D28B7" w:rsidRDefault="00420AC0" w:rsidP="00420AC0">
      <w:pPr>
        <w:pBdr>
          <w:top w:val="single" w:sz="4" w:space="1" w:color="auto"/>
          <w:left w:val="single" w:sz="4" w:space="4" w:color="auto"/>
          <w:bottom w:val="single" w:sz="4" w:space="1" w:color="auto"/>
          <w:right w:val="single" w:sz="4" w:space="4" w:color="auto"/>
        </w:pBdr>
        <w:ind w:firstLine="720"/>
        <w:rPr>
          <w:rFonts w:cs="Arial"/>
          <w:sz w:val="18"/>
          <w:szCs w:val="18"/>
        </w:rPr>
      </w:pPr>
      <w:r w:rsidRPr="003D28B7">
        <w:rPr>
          <w:rFonts w:cs="Arial"/>
          <w:sz w:val="18"/>
          <w:szCs w:val="18"/>
        </w:rPr>
        <w:t>Prestupy rozvodných potrubí ÚK, rozvodných potrubí plynu, prestupy potrubí chladenia, prestupy vodovodných potrubí, prestupy potrubí VZT a prestupy elektrických káblových silnoprúdových a slaboprúdových rozvodov, zväzkov a </w:t>
      </w:r>
      <w:proofErr w:type="spellStart"/>
      <w:r w:rsidRPr="003D28B7">
        <w:rPr>
          <w:rFonts w:cs="Arial"/>
          <w:sz w:val="18"/>
          <w:szCs w:val="18"/>
        </w:rPr>
        <w:t>žlabov</w:t>
      </w:r>
      <w:proofErr w:type="spellEnd"/>
      <w:r w:rsidRPr="003D28B7">
        <w:rPr>
          <w:rFonts w:cs="Arial"/>
          <w:sz w:val="18"/>
          <w:szCs w:val="18"/>
        </w:rPr>
        <w:t xml:space="preserve"> v stavbe „SO B1.1,SOB1.2 AUTOBUSOVÁ STANICA“ cez požiarne stropy a požiarne steny, musia byť utesnené mäkkými protipožiarnymi upchávkami s požadovanou požiarnou odolnosťou od EI 30 minút až po najviac EI 90 minút (viď grafická časť tohto riešenia PB). </w:t>
      </w:r>
    </w:p>
    <w:p w14:paraId="63E0A463" w14:textId="77777777" w:rsidR="00420AC0" w:rsidRPr="003D28B7" w:rsidRDefault="00420AC0" w:rsidP="00420AC0">
      <w:pPr>
        <w:pStyle w:val="BBSnormal"/>
        <w:pBdr>
          <w:top w:val="single" w:sz="4" w:space="1" w:color="auto"/>
          <w:left w:val="single" w:sz="4" w:space="4" w:color="auto"/>
          <w:bottom w:val="single" w:sz="4" w:space="1" w:color="auto"/>
          <w:right w:val="single" w:sz="4" w:space="4" w:color="auto"/>
        </w:pBdr>
        <w:ind w:firstLine="720"/>
        <w:rPr>
          <w:sz w:val="18"/>
          <w:szCs w:val="18"/>
        </w:rPr>
      </w:pPr>
    </w:p>
    <w:p w14:paraId="3C0F441B" w14:textId="77777777" w:rsidR="00420AC0" w:rsidRPr="003D28B7" w:rsidRDefault="00420AC0" w:rsidP="00420AC0">
      <w:pPr>
        <w:pBdr>
          <w:top w:val="single" w:sz="4" w:space="1" w:color="auto"/>
          <w:left w:val="single" w:sz="4" w:space="4" w:color="auto"/>
          <w:bottom w:val="single" w:sz="4" w:space="1" w:color="auto"/>
          <w:right w:val="single" w:sz="4" w:space="4" w:color="auto"/>
        </w:pBdr>
        <w:ind w:firstLine="720"/>
        <w:rPr>
          <w:rFonts w:cs="Arial"/>
          <w:sz w:val="18"/>
          <w:szCs w:val="18"/>
        </w:rPr>
      </w:pPr>
      <w:r w:rsidRPr="003D28B7">
        <w:rPr>
          <w:rFonts w:cs="Arial"/>
          <w:sz w:val="18"/>
          <w:szCs w:val="18"/>
        </w:rPr>
        <w:t>Prestupy plastových kanalizačných potrubí cez požiarne stropy a požiarne steny v stavbe „SO B1.1,SOB1.2 AUTOBUSOVÁ STANICA“ musia byť utesnené mäkkými protipožiarnymi upchávkami s požadovanou požiarnou odolnosťou od EI 30 minút až po najviac EI 90 minút (viď grafická časť tohto riešenia). Kanalizačné potrubia musia byť naviac doplnené aj o tesniace protipožiarne manžety s požadovanou požiarnou odolnosťou od EI 30 minút až po najviac EI 90 minút (viď grafická časť tohto riešenia). Manžety zvislých potrubí musia byť umiestnené a kotvené zo spodnej strany vodorovných požiarnych stropov stavby „SO B1.1,SOB1.2 AUTOBUSOVÁ STANICA“ a manžety vodorovných potrubí musia byť umiestnené a kotvené z obidvoch strán zvislých požiarnych stien stavby „SO B1.1,SOB1.2 AUTOBUSOVÁ STANICA“.</w:t>
      </w:r>
    </w:p>
    <w:p w14:paraId="30B486FE" w14:textId="77777777" w:rsidR="00420AC0" w:rsidRPr="003D28B7" w:rsidRDefault="00420AC0" w:rsidP="00420AC0">
      <w:pPr>
        <w:pBdr>
          <w:top w:val="single" w:sz="4" w:space="1" w:color="auto"/>
          <w:left w:val="single" w:sz="4" w:space="4" w:color="auto"/>
          <w:bottom w:val="single" w:sz="4" w:space="1" w:color="auto"/>
          <w:right w:val="single" w:sz="4" w:space="4" w:color="auto"/>
        </w:pBdr>
        <w:ind w:firstLine="720"/>
        <w:rPr>
          <w:rFonts w:cs="Arial"/>
          <w:sz w:val="18"/>
          <w:szCs w:val="18"/>
        </w:rPr>
      </w:pPr>
    </w:p>
    <w:p w14:paraId="18AB872E" w14:textId="77777777" w:rsidR="00420AC0" w:rsidRPr="003D28B7" w:rsidRDefault="00420AC0" w:rsidP="00420AC0">
      <w:pPr>
        <w:pStyle w:val="BBSnormal"/>
        <w:pBdr>
          <w:top w:val="single" w:sz="4" w:space="1" w:color="auto"/>
          <w:left w:val="single" w:sz="4" w:space="4" w:color="auto"/>
          <w:bottom w:val="single" w:sz="4" w:space="1" w:color="auto"/>
          <w:right w:val="single" w:sz="4" w:space="4" w:color="auto"/>
        </w:pBdr>
        <w:ind w:firstLine="720"/>
        <w:rPr>
          <w:sz w:val="18"/>
          <w:szCs w:val="18"/>
        </w:rPr>
      </w:pPr>
      <w:r w:rsidRPr="003D28B7">
        <w:rPr>
          <w:sz w:val="18"/>
          <w:szCs w:val="18"/>
        </w:rPr>
        <w:t xml:space="preserve">Prestupy rozvodov požiarno-deliacimi konštrukciami v stavbe „SO B1.1,SOB1.2 AUTOBUSOVÁ STANICA“ musia byť utesnené stavebnými materiálmi takého druhu, ako sú požiarno-deliace konštrukcie, ktorými prestupujú, tj. podľa požiadaviek STN 92 0201-2, STN 92 0205 a vyhl. MV SR č. 94/2004 Z.z. v znení neskorších predpisov – </w:t>
      </w:r>
      <w:r w:rsidRPr="003D28B7">
        <w:rPr>
          <w:b/>
          <w:sz w:val="18"/>
          <w:szCs w:val="18"/>
        </w:rPr>
        <w:t>napr. protipožiarne upchávky HILTI, Intumex, protipožiarne tesniace betónové tmely atď.</w:t>
      </w:r>
      <w:r w:rsidRPr="003D28B7">
        <w:rPr>
          <w:bCs/>
          <w:sz w:val="18"/>
          <w:szCs w:val="18"/>
        </w:rPr>
        <w:t>.</w:t>
      </w:r>
      <w:r w:rsidRPr="003D28B7">
        <w:rPr>
          <w:sz w:val="18"/>
          <w:szCs w:val="18"/>
        </w:rPr>
        <w:t xml:space="preserve"> Utesnený prestup musí spĺňať požiadavky na požiarnu odolnosť konkrétnej požiarno-deliacej konštrukcie, ktorou prestupuje (reálne od EI 30 minút až po EI 90 minút), najviac však EI 90 minút.</w:t>
      </w:r>
    </w:p>
    <w:p w14:paraId="076DBF70" w14:textId="77777777" w:rsidR="00420AC0" w:rsidRPr="003D28B7" w:rsidRDefault="00420AC0" w:rsidP="00420AC0">
      <w:pPr>
        <w:pStyle w:val="BBSnormal"/>
        <w:pBdr>
          <w:top w:val="single" w:sz="4" w:space="1" w:color="auto"/>
          <w:left w:val="single" w:sz="4" w:space="4" w:color="auto"/>
          <w:bottom w:val="single" w:sz="4" w:space="1" w:color="auto"/>
          <w:right w:val="single" w:sz="4" w:space="4" w:color="auto"/>
        </w:pBdr>
        <w:rPr>
          <w:b/>
          <w:bCs/>
          <w:sz w:val="18"/>
          <w:szCs w:val="18"/>
          <w:u w:val="single"/>
        </w:rPr>
      </w:pPr>
    </w:p>
    <w:p w14:paraId="1855E95B" w14:textId="77777777" w:rsidR="00420AC0" w:rsidRPr="003D28B7" w:rsidRDefault="00420AC0" w:rsidP="00420AC0">
      <w:pPr>
        <w:pStyle w:val="BBSnormal"/>
        <w:pBdr>
          <w:top w:val="single" w:sz="4" w:space="1" w:color="auto"/>
          <w:left w:val="single" w:sz="4" w:space="4" w:color="auto"/>
          <w:bottom w:val="single" w:sz="4" w:space="1" w:color="auto"/>
          <w:right w:val="single" w:sz="4" w:space="4" w:color="auto"/>
        </w:pBdr>
        <w:ind w:firstLine="720"/>
        <w:rPr>
          <w:b/>
          <w:bCs/>
          <w:sz w:val="18"/>
          <w:szCs w:val="18"/>
          <w:u w:val="single"/>
        </w:rPr>
      </w:pPr>
      <w:r w:rsidRPr="003D28B7">
        <w:rPr>
          <w:b/>
          <w:bCs/>
          <w:sz w:val="18"/>
          <w:szCs w:val="18"/>
          <w:u w:val="single"/>
        </w:rPr>
        <w:lastRenderedPageBreak/>
        <w:t>Protipožiarne tesnice systémy použité v posudzovanej stavbe musia mať autorizovanou osobou vydané platné certifikáty preukázania zhody, z ktorých musí byť zrejmá najmä dosiahnutá resp. skutočná požiarna odolnosť týchto systémov.</w:t>
      </w:r>
    </w:p>
    <w:p w14:paraId="32E60E58" w14:textId="77777777" w:rsidR="00420AC0" w:rsidRPr="003D28B7" w:rsidRDefault="00420AC0" w:rsidP="00420AC0">
      <w:pPr>
        <w:pStyle w:val="BBSnormal"/>
        <w:pBdr>
          <w:top w:val="single" w:sz="4" w:space="1" w:color="auto"/>
          <w:left w:val="single" w:sz="4" w:space="4" w:color="auto"/>
          <w:bottom w:val="single" w:sz="4" w:space="1" w:color="auto"/>
          <w:right w:val="single" w:sz="4" w:space="4" w:color="auto"/>
        </w:pBdr>
        <w:ind w:firstLine="720"/>
        <w:rPr>
          <w:b/>
          <w:bCs/>
          <w:sz w:val="18"/>
          <w:szCs w:val="18"/>
          <w:u w:val="single"/>
        </w:rPr>
      </w:pPr>
    </w:p>
    <w:p w14:paraId="3EC107FB" w14:textId="77777777" w:rsidR="00420AC0" w:rsidRPr="003D28B7" w:rsidRDefault="00420AC0" w:rsidP="00420AC0">
      <w:pPr>
        <w:pBdr>
          <w:top w:val="single" w:sz="4" w:space="1" w:color="auto"/>
          <w:left w:val="single" w:sz="4" w:space="4" w:color="auto"/>
          <w:bottom w:val="single" w:sz="4" w:space="1" w:color="auto"/>
          <w:right w:val="single" w:sz="4" w:space="4" w:color="auto"/>
        </w:pBdr>
        <w:rPr>
          <w:rFonts w:cs="Arial"/>
          <w:b/>
          <w:sz w:val="18"/>
          <w:szCs w:val="18"/>
          <w:u w:val="single"/>
        </w:rPr>
      </w:pPr>
      <w:r w:rsidRPr="003D28B7">
        <w:rPr>
          <w:rFonts w:cs="Arial"/>
          <w:b/>
          <w:sz w:val="18"/>
          <w:szCs w:val="18"/>
          <w:u w:val="single"/>
        </w:rPr>
        <w:t xml:space="preserve">Podľa § 40 vyhl. MV SR č. 94/2004 </w:t>
      </w:r>
      <w:proofErr w:type="spellStart"/>
      <w:r w:rsidRPr="003D28B7">
        <w:rPr>
          <w:rFonts w:cs="Arial"/>
          <w:b/>
          <w:sz w:val="18"/>
          <w:szCs w:val="18"/>
          <w:u w:val="single"/>
        </w:rPr>
        <w:t>Z.z</w:t>
      </w:r>
      <w:proofErr w:type="spellEnd"/>
      <w:r w:rsidRPr="003D28B7">
        <w:rPr>
          <w:rFonts w:cs="Arial"/>
          <w:b/>
          <w:sz w:val="18"/>
          <w:szCs w:val="18"/>
          <w:u w:val="single"/>
        </w:rPr>
        <w:t>. v znení neskorších predpisov:</w:t>
      </w:r>
    </w:p>
    <w:p w14:paraId="7AEBD02B" w14:textId="77777777" w:rsidR="00420AC0" w:rsidRPr="003D28B7" w:rsidRDefault="00420AC0" w:rsidP="00420AC0">
      <w:pPr>
        <w:pBdr>
          <w:top w:val="single" w:sz="4" w:space="1" w:color="auto"/>
          <w:left w:val="single" w:sz="4" w:space="4" w:color="auto"/>
          <w:bottom w:val="single" w:sz="4" w:space="1" w:color="auto"/>
          <w:right w:val="single" w:sz="4" w:space="4" w:color="auto"/>
        </w:pBdr>
        <w:rPr>
          <w:rFonts w:cs="Arial"/>
          <w:sz w:val="18"/>
          <w:szCs w:val="18"/>
        </w:rPr>
      </w:pPr>
      <w:r w:rsidRPr="003D28B7">
        <w:rPr>
          <w:rFonts w:cs="Arial"/>
          <w:sz w:val="18"/>
          <w:szCs w:val="18"/>
        </w:rPr>
        <w:t>- Požiarna odolnosť požiarnych deliacich konštrukcií nesmie byť ich zoslabením ani požiarne neuzatvárateľnými otvormi a prestupmi technických zariadení, ani prestupmi technologických zariadení nižšia ako určená požiarna odolnosť.</w:t>
      </w:r>
    </w:p>
    <w:p w14:paraId="439DF22A" w14:textId="77777777" w:rsidR="00420AC0" w:rsidRPr="003D28B7" w:rsidRDefault="00420AC0" w:rsidP="00420AC0">
      <w:pPr>
        <w:pBdr>
          <w:top w:val="single" w:sz="4" w:space="1" w:color="auto"/>
          <w:left w:val="single" w:sz="4" w:space="4" w:color="auto"/>
          <w:bottom w:val="single" w:sz="4" w:space="1" w:color="auto"/>
          <w:right w:val="single" w:sz="4" w:space="4" w:color="auto"/>
        </w:pBdr>
        <w:rPr>
          <w:rFonts w:cs="Arial"/>
          <w:sz w:val="18"/>
          <w:szCs w:val="18"/>
        </w:rPr>
      </w:pPr>
      <w:r w:rsidRPr="003D28B7">
        <w:rPr>
          <w:rFonts w:cs="Arial"/>
          <w:sz w:val="18"/>
          <w:szCs w:val="18"/>
        </w:rPr>
        <w:t xml:space="preserve">- Otvory v požiarnych stenách a otvory v požiarnych stropoch musia byť požiarne uzatvárateľné. </w:t>
      </w:r>
    </w:p>
    <w:p w14:paraId="1D600881" w14:textId="77777777" w:rsidR="00420AC0" w:rsidRPr="003D28B7" w:rsidRDefault="00420AC0" w:rsidP="00420AC0">
      <w:pPr>
        <w:rPr>
          <w:rFonts w:cs="Arial"/>
          <w:sz w:val="18"/>
          <w:szCs w:val="18"/>
        </w:rPr>
      </w:pPr>
    </w:p>
    <w:p w14:paraId="08330F23" w14:textId="77777777" w:rsidR="00420AC0" w:rsidRPr="003D28B7" w:rsidRDefault="00420AC0" w:rsidP="00420AC0">
      <w:pPr>
        <w:pBdr>
          <w:top w:val="single" w:sz="4" w:space="1" w:color="auto"/>
          <w:left w:val="single" w:sz="4" w:space="1" w:color="auto"/>
          <w:bottom w:val="single" w:sz="4" w:space="1" w:color="auto"/>
          <w:right w:val="single" w:sz="4" w:space="1" w:color="auto"/>
        </w:pBdr>
        <w:ind w:firstLine="720"/>
        <w:rPr>
          <w:rFonts w:cs="Arial"/>
          <w:sz w:val="18"/>
          <w:szCs w:val="18"/>
        </w:rPr>
      </w:pPr>
      <w:r w:rsidRPr="003D28B7">
        <w:rPr>
          <w:rFonts w:cs="Arial"/>
          <w:b/>
          <w:sz w:val="18"/>
          <w:szCs w:val="18"/>
        </w:rPr>
        <w:t xml:space="preserve">Prestupy rozvodov a inštalácií cez požiarne deliace konštrukcie s plochou otvoru viac ako </w:t>
      </w:r>
      <w:smartTag w:uri="urn:schemas-microsoft-com:office:smarttags" w:element="metricconverter">
        <w:smartTagPr>
          <w:attr w:name="ProductID" w:val="0,04 m2"/>
        </w:smartTagPr>
        <w:r w:rsidRPr="003D28B7">
          <w:rPr>
            <w:rFonts w:cs="Arial"/>
            <w:b/>
            <w:sz w:val="18"/>
            <w:szCs w:val="18"/>
          </w:rPr>
          <w:t>0,04 m</w:t>
        </w:r>
        <w:r w:rsidRPr="003D28B7">
          <w:rPr>
            <w:rFonts w:cs="Arial"/>
            <w:b/>
            <w:sz w:val="18"/>
            <w:szCs w:val="18"/>
            <w:vertAlign w:val="superscript"/>
          </w:rPr>
          <w:t>2</w:t>
        </w:r>
      </w:smartTag>
      <w:r w:rsidRPr="003D28B7">
        <w:rPr>
          <w:rFonts w:cs="Arial"/>
          <w:sz w:val="18"/>
          <w:szCs w:val="18"/>
        </w:rPr>
        <w:t xml:space="preserve"> musia byť v zmysle § 40 ods. 4 a ods. 5 vyhl. MV SR č. 94/2004 </w:t>
      </w:r>
      <w:proofErr w:type="spellStart"/>
      <w:r w:rsidRPr="003D28B7">
        <w:rPr>
          <w:rFonts w:cs="Arial"/>
          <w:sz w:val="18"/>
          <w:szCs w:val="18"/>
        </w:rPr>
        <w:t>Z.z</w:t>
      </w:r>
      <w:proofErr w:type="spellEnd"/>
      <w:r w:rsidRPr="003D28B7">
        <w:rPr>
          <w:rFonts w:cs="Arial"/>
          <w:sz w:val="18"/>
          <w:szCs w:val="18"/>
        </w:rPr>
        <w:t>. v znení neskorších predpisov označené štítkom umiestneným priamo na utesnenom stavebnom prvku alebo v jeho tesnej blízkosti.</w:t>
      </w:r>
    </w:p>
    <w:p w14:paraId="29D87620"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lang w:eastAsia="en-US"/>
        </w:rPr>
      </w:pPr>
      <w:r w:rsidRPr="003D28B7">
        <w:rPr>
          <w:rFonts w:cs="Arial"/>
          <w:sz w:val="18"/>
          <w:szCs w:val="18"/>
          <w:lang w:eastAsia="en-US"/>
        </w:rPr>
        <w:tab/>
        <w:t>Štítok označenia tesnenia prestupu sa umiestňuje aspoň na jednej strane požiarnej deliacej konštrukcie tak, aby bol vždy viditeľný, čitateľný, prístupný a ťažko odstrániteľný. Štítok označenia tesnenia prestupu obsahuje najmä tieto údaje:</w:t>
      </w:r>
    </w:p>
    <w:p w14:paraId="70387D3E"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lang w:eastAsia="en-US"/>
        </w:rPr>
      </w:pPr>
    </w:p>
    <w:p w14:paraId="4229A8A3"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lang w:eastAsia="en-US"/>
        </w:rPr>
      </w:pPr>
      <w:r w:rsidRPr="003D28B7">
        <w:rPr>
          <w:rFonts w:cs="Arial"/>
          <w:sz w:val="18"/>
          <w:szCs w:val="18"/>
          <w:lang w:eastAsia="en-US"/>
        </w:rPr>
        <w:t>a)   nápis PRESTUP,</w:t>
      </w:r>
    </w:p>
    <w:p w14:paraId="53374B75"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lang w:eastAsia="en-US"/>
        </w:rPr>
      </w:pPr>
      <w:r w:rsidRPr="003D28B7">
        <w:rPr>
          <w:rFonts w:cs="Arial"/>
          <w:sz w:val="18"/>
          <w:szCs w:val="18"/>
          <w:lang w:eastAsia="en-US"/>
        </w:rPr>
        <w:t>b)   symboly kritérií a číselnú hodnotu požiarnej odolnosti ,</w:t>
      </w:r>
    </w:p>
    <w:p w14:paraId="0B56A3F8"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lang w:eastAsia="en-US"/>
        </w:rPr>
      </w:pPr>
      <w:r w:rsidRPr="003D28B7">
        <w:rPr>
          <w:rFonts w:cs="Arial"/>
          <w:sz w:val="18"/>
          <w:szCs w:val="18"/>
          <w:lang w:eastAsia="en-US"/>
        </w:rPr>
        <w:t>c)   názov systému tesnenia prestupu,</w:t>
      </w:r>
    </w:p>
    <w:p w14:paraId="15DD1A1E"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lang w:eastAsia="en-US"/>
        </w:rPr>
      </w:pPr>
      <w:r w:rsidRPr="003D28B7">
        <w:rPr>
          <w:rFonts w:cs="Arial"/>
          <w:sz w:val="18"/>
          <w:szCs w:val="18"/>
          <w:lang w:eastAsia="en-US"/>
        </w:rPr>
        <w:t>d)   mesiac a rok zhotovenia,</w:t>
      </w:r>
    </w:p>
    <w:p w14:paraId="5E3FAD24" w14:textId="77777777" w:rsidR="00420AC0" w:rsidRPr="003D28B7" w:rsidRDefault="00420AC0" w:rsidP="00420AC0">
      <w:pPr>
        <w:pBdr>
          <w:top w:val="single" w:sz="4" w:space="1" w:color="auto"/>
          <w:left w:val="single" w:sz="4" w:space="1" w:color="auto"/>
          <w:bottom w:val="single" w:sz="4" w:space="1" w:color="auto"/>
          <w:right w:val="single" w:sz="4" w:space="1" w:color="auto"/>
        </w:pBdr>
        <w:rPr>
          <w:rFonts w:cs="Arial"/>
          <w:sz w:val="18"/>
          <w:szCs w:val="18"/>
          <w:lang w:eastAsia="en-US"/>
        </w:rPr>
      </w:pPr>
      <w:r w:rsidRPr="003D28B7">
        <w:rPr>
          <w:rFonts w:cs="Arial"/>
          <w:sz w:val="18"/>
          <w:szCs w:val="18"/>
          <w:lang w:eastAsia="en-US"/>
        </w:rPr>
        <w:t>e)   názov a adresu zhotoviteľa požiarnej konštrukcie.</w:t>
      </w:r>
    </w:p>
    <w:p w14:paraId="79F6D069" w14:textId="77777777" w:rsidR="0064399E" w:rsidRDefault="0064399E" w:rsidP="000D1DF1">
      <w:pPr>
        <w:autoSpaceDE w:val="0"/>
        <w:autoSpaceDN w:val="0"/>
        <w:adjustRightInd w:val="0"/>
        <w:spacing w:line="312" w:lineRule="auto"/>
        <w:rPr>
          <w:rFonts w:cs="Arial"/>
          <w:b/>
          <w:bCs/>
        </w:rPr>
      </w:pPr>
    </w:p>
    <w:p w14:paraId="0CA63F17" w14:textId="3A909AB2" w:rsidR="000D1DF1" w:rsidRDefault="0064399E" w:rsidP="000D1DF1">
      <w:pPr>
        <w:autoSpaceDE w:val="0"/>
        <w:autoSpaceDN w:val="0"/>
        <w:adjustRightInd w:val="0"/>
        <w:spacing w:line="312" w:lineRule="auto"/>
        <w:rPr>
          <w:rFonts w:cs="Arial"/>
          <w:b/>
          <w:bCs/>
        </w:rPr>
      </w:pPr>
      <w:bookmarkStart w:id="3" w:name="_Hlk37236413"/>
      <w:r>
        <w:rPr>
          <w:rFonts w:cs="Arial"/>
          <w:b/>
          <w:bCs/>
        </w:rPr>
        <w:t>1</w:t>
      </w:r>
      <w:r w:rsidR="00093255">
        <w:rPr>
          <w:rFonts w:cs="Arial"/>
          <w:b/>
          <w:bCs/>
        </w:rPr>
        <w:t>0</w:t>
      </w:r>
      <w:r w:rsidR="000D1DF1">
        <w:rPr>
          <w:rFonts w:cs="Arial"/>
          <w:b/>
          <w:bCs/>
        </w:rPr>
        <w:t xml:space="preserve">. </w:t>
      </w:r>
      <w:r w:rsidR="003D28B7" w:rsidRPr="00EF3A6D">
        <w:rPr>
          <w:rFonts w:cs="Arial"/>
          <w:b/>
          <w:bCs/>
        </w:rPr>
        <w:t xml:space="preserve">Požiadavky na </w:t>
      </w:r>
      <w:r w:rsidR="003D28B7">
        <w:rPr>
          <w:rFonts w:cs="Arial"/>
          <w:b/>
          <w:bCs/>
        </w:rPr>
        <w:t>ostatné profesie</w:t>
      </w:r>
    </w:p>
    <w:p w14:paraId="0F057037" w14:textId="078D6027" w:rsidR="003D28B7" w:rsidRDefault="003D28B7" w:rsidP="000D1DF1">
      <w:pPr>
        <w:autoSpaceDE w:val="0"/>
        <w:autoSpaceDN w:val="0"/>
        <w:adjustRightInd w:val="0"/>
        <w:spacing w:line="312" w:lineRule="auto"/>
        <w:rPr>
          <w:rFonts w:cs="Arial"/>
          <w:sz w:val="20"/>
          <w:szCs w:val="20"/>
        </w:rPr>
      </w:pPr>
      <w:r w:rsidRPr="003D28B7">
        <w:rPr>
          <w:rFonts w:cs="Arial"/>
          <w:sz w:val="20"/>
          <w:szCs w:val="20"/>
        </w:rPr>
        <w:t>Elektro – nie sú požiadavky, systém</w:t>
      </w:r>
      <w:r>
        <w:rPr>
          <w:rFonts w:cs="Arial"/>
          <w:sz w:val="20"/>
          <w:szCs w:val="20"/>
        </w:rPr>
        <w:t>y</w:t>
      </w:r>
      <w:r w:rsidRPr="003D28B7">
        <w:rPr>
          <w:rFonts w:cs="Arial"/>
          <w:sz w:val="20"/>
          <w:szCs w:val="20"/>
        </w:rPr>
        <w:t xml:space="preserve"> </w:t>
      </w:r>
      <w:r>
        <w:rPr>
          <w:rFonts w:cs="Arial"/>
          <w:sz w:val="20"/>
          <w:szCs w:val="20"/>
        </w:rPr>
        <w:t>sú</w:t>
      </w:r>
      <w:r w:rsidRPr="003D28B7">
        <w:rPr>
          <w:rFonts w:cs="Arial"/>
          <w:sz w:val="20"/>
          <w:szCs w:val="20"/>
        </w:rPr>
        <w:t xml:space="preserve"> napojen</w:t>
      </w:r>
      <w:r>
        <w:rPr>
          <w:rFonts w:cs="Arial"/>
          <w:sz w:val="20"/>
          <w:szCs w:val="20"/>
        </w:rPr>
        <w:t>é</w:t>
      </w:r>
      <w:r w:rsidRPr="003D28B7">
        <w:rPr>
          <w:rFonts w:cs="Arial"/>
          <w:sz w:val="20"/>
          <w:szCs w:val="20"/>
        </w:rPr>
        <w:t xml:space="preserve"> z rozvodov objektu</w:t>
      </w:r>
    </w:p>
    <w:p w14:paraId="55AE7E4D" w14:textId="22302A6A" w:rsidR="003D28B7" w:rsidRDefault="003D28B7" w:rsidP="000D1DF1">
      <w:pPr>
        <w:autoSpaceDE w:val="0"/>
        <w:autoSpaceDN w:val="0"/>
        <w:adjustRightInd w:val="0"/>
        <w:spacing w:line="312" w:lineRule="auto"/>
        <w:rPr>
          <w:rFonts w:cs="Arial"/>
          <w:sz w:val="20"/>
          <w:szCs w:val="20"/>
        </w:rPr>
      </w:pPr>
    </w:p>
    <w:p w14:paraId="70E7404F" w14:textId="75E06978" w:rsidR="003D28B7" w:rsidRPr="0047541D" w:rsidRDefault="003D28B7" w:rsidP="003D28B7">
      <w:pPr>
        <w:pStyle w:val="Zkladntext2"/>
        <w:tabs>
          <w:tab w:val="left" w:pos="1134"/>
        </w:tabs>
        <w:spacing w:after="0" w:line="240" w:lineRule="auto"/>
        <w:rPr>
          <w:rFonts w:cs="Arial"/>
          <w:b/>
        </w:rPr>
      </w:pPr>
      <w:r>
        <w:rPr>
          <w:rFonts w:cs="Arial"/>
          <w:b/>
        </w:rPr>
        <w:t>1</w:t>
      </w:r>
      <w:r w:rsidR="00093255">
        <w:rPr>
          <w:rFonts w:cs="Arial"/>
          <w:b/>
        </w:rPr>
        <w:t>1</w:t>
      </w:r>
      <w:r w:rsidRPr="0047541D">
        <w:rPr>
          <w:rFonts w:cs="Arial"/>
          <w:b/>
        </w:rPr>
        <w:t xml:space="preserve">. Vyhodnotenie neodstrániteľných nebezpečenstiev a ohrození v P.D. podľa § 4, </w:t>
      </w:r>
      <w:proofErr w:type="spellStart"/>
      <w:r w:rsidRPr="0047541D">
        <w:rPr>
          <w:rFonts w:cs="Arial"/>
          <w:b/>
        </w:rPr>
        <w:t>odst</w:t>
      </w:r>
      <w:proofErr w:type="spellEnd"/>
      <w:r w:rsidRPr="0047541D">
        <w:rPr>
          <w:rFonts w:cs="Arial"/>
          <w:b/>
        </w:rPr>
        <w:t xml:space="preserve">. 1, zákona č. 124/2006 </w:t>
      </w:r>
      <w:proofErr w:type="spellStart"/>
      <w:r w:rsidRPr="0047541D">
        <w:rPr>
          <w:rFonts w:cs="Arial"/>
          <w:b/>
        </w:rPr>
        <w:t>Z.z</w:t>
      </w:r>
      <w:proofErr w:type="spellEnd"/>
      <w:r w:rsidRPr="0047541D">
        <w:rPr>
          <w:rFonts w:cs="Arial"/>
          <w:b/>
        </w:rPr>
        <w:t>.</w:t>
      </w:r>
    </w:p>
    <w:p w14:paraId="729B0E48" w14:textId="79D7CFCC" w:rsidR="003D28B7" w:rsidRPr="0047541D" w:rsidRDefault="003D28B7" w:rsidP="003D28B7">
      <w:pPr>
        <w:widowControl w:val="0"/>
        <w:numPr>
          <w:ilvl w:val="1"/>
          <w:numId w:val="5"/>
        </w:numPr>
        <w:overflowPunct w:val="0"/>
        <w:autoSpaceDE w:val="0"/>
        <w:autoSpaceDN w:val="0"/>
        <w:adjustRightInd w:val="0"/>
        <w:textAlignment w:val="baseline"/>
        <w:rPr>
          <w:rFonts w:cs="Arial"/>
          <w:sz w:val="20"/>
          <w:szCs w:val="20"/>
        </w:rPr>
      </w:pPr>
      <w:r w:rsidRPr="0047541D">
        <w:rPr>
          <w:rFonts w:cs="Arial"/>
          <w:sz w:val="20"/>
          <w:szCs w:val="20"/>
        </w:rPr>
        <w:t>Stanovenie rozsahu zariadenia - jedná sa nájomný priestor</w:t>
      </w:r>
      <w:r>
        <w:rPr>
          <w:rFonts w:cs="Arial"/>
          <w:sz w:val="20"/>
          <w:szCs w:val="20"/>
        </w:rPr>
        <w:t xml:space="preserve"> realizovaný v časti objektu</w:t>
      </w:r>
      <w:r w:rsidRPr="0047541D">
        <w:rPr>
          <w:rFonts w:cs="Arial"/>
          <w:sz w:val="20"/>
          <w:szCs w:val="20"/>
        </w:rPr>
        <w:t>. Jedná sa o priestory prístupné laikom. Elektrické zariadenie je chránené krytím, alebo iným opatrením (zábrana) a neumožňuje tak bez prekonania zabezpečovacích opatrení prístup k živým častiam.</w:t>
      </w:r>
    </w:p>
    <w:p w14:paraId="417FDC76" w14:textId="77777777" w:rsidR="003D28B7" w:rsidRPr="0047541D" w:rsidRDefault="003D28B7" w:rsidP="003D28B7">
      <w:pPr>
        <w:widowControl w:val="0"/>
        <w:numPr>
          <w:ilvl w:val="1"/>
          <w:numId w:val="5"/>
        </w:numPr>
        <w:overflowPunct w:val="0"/>
        <w:autoSpaceDE w:val="0"/>
        <w:autoSpaceDN w:val="0"/>
        <w:adjustRightInd w:val="0"/>
        <w:textAlignment w:val="baseline"/>
        <w:rPr>
          <w:rFonts w:cs="Arial"/>
          <w:sz w:val="20"/>
          <w:szCs w:val="20"/>
        </w:rPr>
      </w:pPr>
      <w:r w:rsidRPr="0047541D">
        <w:rPr>
          <w:rFonts w:cs="Arial"/>
          <w:sz w:val="20"/>
          <w:szCs w:val="20"/>
        </w:rPr>
        <w:t>Identifikovanie ohrozenia - pri prevádzke môže dôjsť k nebezpečným situáciám a aj k ohrození života iba za poruchových stavov, alebo pri úmysle. Môže dôjsť k poruche /skratu/ z rôznych príčin /mechanické, elektrické apod./.</w:t>
      </w:r>
    </w:p>
    <w:p w14:paraId="613981E4" w14:textId="77777777" w:rsidR="003D28B7" w:rsidRPr="0047541D" w:rsidRDefault="003D28B7" w:rsidP="003D28B7">
      <w:pPr>
        <w:widowControl w:val="0"/>
        <w:numPr>
          <w:ilvl w:val="1"/>
          <w:numId w:val="5"/>
        </w:numPr>
        <w:overflowPunct w:val="0"/>
        <w:autoSpaceDE w:val="0"/>
        <w:autoSpaceDN w:val="0"/>
        <w:adjustRightInd w:val="0"/>
        <w:textAlignment w:val="baseline"/>
        <w:rPr>
          <w:rFonts w:cs="Arial"/>
          <w:sz w:val="20"/>
          <w:szCs w:val="20"/>
        </w:rPr>
      </w:pPr>
      <w:r w:rsidRPr="0047541D">
        <w:rPr>
          <w:rFonts w:cs="Arial"/>
          <w:sz w:val="20"/>
          <w:szCs w:val="20"/>
        </w:rPr>
        <w:t xml:space="preserve">Odhadovanie rizika – uvedené poruchové stavy spojené s nebezpečenstvom a ohrozením života môžu vzniknúť kedykoľvek, ale ich pravdepodobnosť je nízka. Pri vzniku vyššie uvedeného ohrozenia môže dôjsť k ekonomickým škodám na majetku /priama škoda na </w:t>
      </w:r>
      <w:proofErr w:type="spellStart"/>
      <w:r w:rsidRPr="0047541D">
        <w:rPr>
          <w:rFonts w:cs="Arial"/>
          <w:sz w:val="20"/>
          <w:szCs w:val="20"/>
        </w:rPr>
        <w:t>el.zariadení</w:t>
      </w:r>
      <w:proofErr w:type="spellEnd"/>
      <w:r w:rsidRPr="0047541D">
        <w:rPr>
          <w:rFonts w:cs="Arial"/>
          <w:sz w:val="20"/>
          <w:szCs w:val="20"/>
        </w:rPr>
        <w:t>, škoda spôsobená výpadkom el. prúdu/, ale aj k zraneniu osôb. Uvedeným nebezpečenstvám nie je možné ale úplne zabrániť. Je prevedená ochrana pred dotykom živých častí aj neživých častí v zmysle platných noriem radu STN 33 2000. Pri opravách, čistení, vyhľadávaní porúch a udržiavaní môže dôjsť k obmedzeniu vyššie uvedených ochranných opatrení, ktoré sú dané STN. Pri týchto stavoch je potrebné postupovať v súlade s bezpečnostnými predpismi a internými smernicami prevádzkovateľa – uvedené činnosti môžu prevádzať iba kvalifikované osoby s elektrotechnickou kvalifikáciou, riadne školené</w:t>
      </w:r>
    </w:p>
    <w:p w14:paraId="7638FEA9" w14:textId="77777777" w:rsidR="003D28B7" w:rsidRPr="0047541D" w:rsidRDefault="003D28B7" w:rsidP="003D28B7">
      <w:pPr>
        <w:autoSpaceDE w:val="0"/>
        <w:autoSpaceDN w:val="0"/>
        <w:adjustRightInd w:val="0"/>
        <w:ind w:left="576"/>
        <w:rPr>
          <w:rFonts w:cs="Arial"/>
          <w:sz w:val="20"/>
          <w:szCs w:val="20"/>
        </w:rPr>
      </w:pPr>
      <w:r w:rsidRPr="0047541D">
        <w:rPr>
          <w:rFonts w:cs="Arial"/>
          <w:sz w:val="20"/>
          <w:szCs w:val="20"/>
        </w:rPr>
        <w:t>a vedomé si možného nebezpečenstva. Pri prerušení bezpečnostných ochrán previesť riadne zaistenie pracoviska v zmysle platných predpisov a STN. Aj pri dodržaní všetkých bezpečnostných predpisov nie je ale zaistené, že nedôjde k ohrozeniu – bezpečnostné zariadenia je možné vedome vyradiť, príp. môže dôjsť k chybe obsluhy apod.</w:t>
      </w:r>
    </w:p>
    <w:p w14:paraId="038E9CBF" w14:textId="77777777" w:rsidR="003D28B7" w:rsidRPr="0047541D" w:rsidRDefault="003D28B7" w:rsidP="003D28B7">
      <w:pPr>
        <w:widowControl w:val="0"/>
        <w:numPr>
          <w:ilvl w:val="1"/>
          <w:numId w:val="5"/>
        </w:numPr>
        <w:overflowPunct w:val="0"/>
        <w:autoSpaceDE w:val="0"/>
        <w:autoSpaceDN w:val="0"/>
        <w:adjustRightInd w:val="0"/>
        <w:textAlignment w:val="baseline"/>
        <w:rPr>
          <w:rFonts w:cs="Arial"/>
          <w:sz w:val="20"/>
          <w:szCs w:val="20"/>
        </w:rPr>
      </w:pPr>
      <w:r w:rsidRPr="0047541D">
        <w:rPr>
          <w:rFonts w:cs="Arial"/>
          <w:sz w:val="20"/>
          <w:szCs w:val="20"/>
        </w:rPr>
        <w:t>Hodnotenie rizika - riziká pri prevádzke nie je možné úplne eliminovať, ale pri dodržaní platných STN, predpisov a vyhlášok je možné dosiahnuť bezpečný stav. K ohrozeniu môže dôjsť pri prevádzkovej poruche, chybe obsluhy, príp. laickom zásahu. Aj pri splnení všetkých bezpečnostných opatreniach ostáva zostatkové nebezpečenstvo ohrozenia majetku aj života. Riešený projekt je spracovaný na základe platných STN, platných predpisov a vyhlášok - jedná sa o maximálne možné bezpečnostné opatrenia za súčasnej úrovne znalostí. Uvedené opatrenia je nutné dodržať aj pri montáži a údržbe.</w:t>
      </w:r>
    </w:p>
    <w:p w14:paraId="11200EE6" w14:textId="77777777" w:rsidR="003D28B7" w:rsidRPr="0047541D" w:rsidRDefault="003D28B7" w:rsidP="003D28B7">
      <w:pPr>
        <w:widowControl w:val="0"/>
        <w:numPr>
          <w:ilvl w:val="1"/>
          <w:numId w:val="5"/>
        </w:numPr>
        <w:overflowPunct w:val="0"/>
        <w:autoSpaceDE w:val="0"/>
        <w:autoSpaceDN w:val="0"/>
        <w:adjustRightInd w:val="0"/>
        <w:textAlignment w:val="baseline"/>
        <w:rPr>
          <w:rFonts w:cs="Arial"/>
          <w:sz w:val="20"/>
          <w:szCs w:val="20"/>
        </w:rPr>
      </w:pPr>
      <w:r w:rsidRPr="0047541D">
        <w:rPr>
          <w:rFonts w:cs="Arial"/>
          <w:sz w:val="20"/>
          <w:szCs w:val="20"/>
        </w:rPr>
        <w:t>Zariadenie je bezpečné, súpis použitých platných noriem STN, PNE, zákonov, vyhlášok viď.</w:t>
      </w:r>
    </w:p>
    <w:p w14:paraId="15E85A49" w14:textId="3DF781E8" w:rsidR="003D28B7" w:rsidRDefault="003D28B7" w:rsidP="003D28B7">
      <w:pPr>
        <w:autoSpaceDE w:val="0"/>
        <w:autoSpaceDN w:val="0"/>
        <w:adjustRightInd w:val="0"/>
        <w:ind w:firstLine="576"/>
        <w:rPr>
          <w:rFonts w:cs="Arial"/>
          <w:sz w:val="20"/>
          <w:szCs w:val="20"/>
        </w:rPr>
      </w:pPr>
      <w:r>
        <w:rPr>
          <w:rFonts w:cs="Arial"/>
          <w:sz w:val="20"/>
          <w:szCs w:val="20"/>
        </w:rPr>
        <w:t>časť č.6</w:t>
      </w:r>
      <w:r w:rsidRPr="0047541D">
        <w:rPr>
          <w:rFonts w:cs="Arial"/>
          <w:sz w:val="20"/>
          <w:szCs w:val="20"/>
        </w:rPr>
        <w:t xml:space="preserve"> tejto technickej správy.</w:t>
      </w:r>
    </w:p>
    <w:p w14:paraId="5B3F64A4" w14:textId="2A04CCBC" w:rsidR="007A5D07" w:rsidRDefault="007A5D07" w:rsidP="003D28B7">
      <w:pPr>
        <w:autoSpaceDE w:val="0"/>
        <w:autoSpaceDN w:val="0"/>
        <w:adjustRightInd w:val="0"/>
        <w:ind w:firstLine="576"/>
        <w:rPr>
          <w:rFonts w:cs="Arial"/>
          <w:sz w:val="20"/>
          <w:szCs w:val="20"/>
        </w:rPr>
      </w:pPr>
    </w:p>
    <w:p w14:paraId="152F0405" w14:textId="77777777" w:rsidR="007A5D07" w:rsidRPr="0047541D" w:rsidRDefault="007A5D07" w:rsidP="003D28B7">
      <w:pPr>
        <w:autoSpaceDE w:val="0"/>
        <w:autoSpaceDN w:val="0"/>
        <w:adjustRightInd w:val="0"/>
        <w:ind w:firstLine="576"/>
        <w:rPr>
          <w:rFonts w:cs="Arial"/>
          <w:sz w:val="20"/>
          <w:szCs w:val="20"/>
        </w:rPr>
      </w:pPr>
    </w:p>
    <w:p w14:paraId="5DD42A86" w14:textId="77777777" w:rsidR="000D1DF1" w:rsidRPr="00887430" w:rsidRDefault="000D1DF1" w:rsidP="000D1DF1">
      <w:pPr>
        <w:pStyle w:val="Zkladntext"/>
        <w:spacing w:line="312" w:lineRule="auto"/>
        <w:rPr>
          <w:rFonts w:ascii="Arial" w:hAnsi="Arial" w:cs="Arial"/>
          <w:sz w:val="20"/>
        </w:rPr>
      </w:pPr>
    </w:p>
    <w:p w14:paraId="2F704B92" w14:textId="1E665AE1" w:rsidR="000D1DF1" w:rsidRPr="00887430" w:rsidRDefault="000D1DF1" w:rsidP="000D1DF1">
      <w:pPr>
        <w:autoSpaceDE w:val="0"/>
        <w:autoSpaceDN w:val="0"/>
        <w:adjustRightInd w:val="0"/>
        <w:spacing w:line="312" w:lineRule="auto"/>
        <w:rPr>
          <w:rFonts w:cs="Arial"/>
          <w:b/>
          <w:bCs/>
        </w:rPr>
      </w:pPr>
      <w:r>
        <w:rPr>
          <w:rFonts w:cs="Arial"/>
          <w:b/>
          <w:bCs/>
        </w:rPr>
        <w:lastRenderedPageBreak/>
        <w:t>1</w:t>
      </w:r>
      <w:r w:rsidR="00093255">
        <w:rPr>
          <w:rFonts w:cs="Arial"/>
          <w:b/>
          <w:bCs/>
        </w:rPr>
        <w:t>2</w:t>
      </w:r>
      <w:r>
        <w:rPr>
          <w:rFonts w:cs="Arial"/>
          <w:b/>
          <w:bCs/>
        </w:rPr>
        <w:t xml:space="preserve">. </w:t>
      </w:r>
      <w:r w:rsidRPr="00887430">
        <w:rPr>
          <w:rFonts w:cs="Arial"/>
          <w:b/>
          <w:bCs/>
        </w:rPr>
        <w:t>ZÁVER</w:t>
      </w:r>
    </w:p>
    <w:p w14:paraId="46C3AB58" w14:textId="77777777" w:rsidR="003D28B7" w:rsidRPr="003D28B7" w:rsidRDefault="003D28B7" w:rsidP="003D28B7">
      <w:pPr>
        <w:pStyle w:val="Zarkazkladnhotextu"/>
        <w:spacing w:after="0"/>
        <w:ind w:left="0" w:firstLine="708"/>
        <w:rPr>
          <w:rFonts w:cs="Arial"/>
          <w:sz w:val="20"/>
          <w:szCs w:val="20"/>
        </w:rPr>
      </w:pPr>
      <w:r w:rsidRPr="003D28B7">
        <w:rPr>
          <w:rFonts w:cs="Arial"/>
          <w:sz w:val="20"/>
          <w:szCs w:val="20"/>
        </w:rPr>
        <w:t xml:space="preserve">El. zariadenia sa musia udržiavať v stave, ktorý zodpovedá platným elektrotechnickým normám. Pri udržiavaní zariadení treba postupovať v súlade s odporúčaniami výrobcu zariadenia.  Zariadenia sa musia revidovať v lehotách a v rozsahu stanovenom Vyhl. MPSVaR SR č.508/2009 Zb. </w:t>
      </w:r>
    </w:p>
    <w:p w14:paraId="4EF82CD4" w14:textId="2BEB03B2" w:rsidR="003D28B7" w:rsidRPr="003D28B7" w:rsidRDefault="003D28B7" w:rsidP="003D28B7">
      <w:pPr>
        <w:pStyle w:val="Zarkazkladnhotextu"/>
        <w:spacing w:after="0"/>
        <w:ind w:left="0" w:firstLine="708"/>
        <w:rPr>
          <w:rFonts w:cs="Arial"/>
          <w:sz w:val="20"/>
          <w:szCs w:val="20"/>
        </w:rPr>
      </w:pPr>
      <w:r w:rsidRPr="003D28B7">
        <w:rPr>
          <w:rFonts w:cs="Arial"/>
          <w:sz w:val="20"/>
          <w:szCs w:val="20"/>
        </w:rPr>
        <w:t xml:space="preserve">Pri realizácii tohto projektu je nutné dodržiavať všetky platné predpisy, vyhlášky a normy týkajúce sa bezpečnosti a ochrany zdravia pri práci počas doby celej realizácie. Zariadenie smú obsluhovať len pracovníci, ktorí boli preukázateľne poučení v zmysle §20 Vyhl. MPSVaR SR č.508/2009 </w:t>
      </w:r>
      <w:proofErr w:type="spellStart"/>
      <w:r w:rsidRPr="003D28B7">
        <w:rPr>
          <w:rFonts w:cs="Arial"/>
          <w:sz w:val="20"/>
          <w:szCs w:val="20"/>
        </w:rPr>
        <w:t>Zb</w:t>
      </w:r>
      <w:proofErr w:type="spellEnd"/>
      <w:r w:rsidRPr="003D28B7">
        <w:rPr>
          <w:rFonts w:cs="Arial"/>
          <w:sz w:val="20"/>
          <w:szCs w:val="20"/>
        </w:rPr>
        <w:t xml:space="preserve"> v rozsahu vykonávanej činnosti na tomto druhu elektrotechnického zariadenia. </w:t>
      </w:r>
    </w:p>
    <w:p w14:paraId="0AF7AAC5" w14:textId="77777777" w:rsidR="003D28B7" w:rsidRPr="003D28B7" w:rsidRDefault="003D28B7" w:rsidP="003D28B7">
      <w:pPr>
        <w:pStyle w:val="Zarkazkladnhotextu2"/>
        <w:spacing w:after="0" w:line="240" w:lineRule="auto"/>
        <w:ind w:left="0" w:firstLine="708"/>
        <w:rPr>
          <w:sz w:val="20"/>
          <w:szCs w:val="20"/>
          <w:u w:val="single"/>
        </w:rPr>
      </w:pPr>
      <w:r w:rsidRPr="003D28B7">
        <w:rPr>
          <w:sz w:val="20"/>
          <w:szCs w:val="20"/>
          <w:u w:val="single"/>
        </w:rPr>
        <w:t>Organizačné opatrenia</w:t>
      </w:r>
    </w:p>
    <w:p w14:paraId="5A5F023C" w14:textId="77777777" w:rsidR="003D28B7" w:rsidRPr="003D28B7" w:rsidRDefault="003D28B7" w:rsidP="003D28B7">
      <w:pPr>
        <w:pStyle w:val="Zarkazkladnhotextu"/>
        <w:spacing w:after="0"/>
        <w:ind w:left="0"/>
        <w:rPr>
          <w:color w:val="000000"/>
          <w:sz w:val="20"/>
          <w:szCs w:val="20"/>
        </w:rPr>
      </w:pPr>
      <w:r w:rsidRPr="003D28B7">
        <w:rPr>
          <w:color w:val="000000"/>
          <w:sz w:val="20"/>
          <w:szCs w:val="20"/>
        </w:rPr>
        <w:t>Pred uvedením  systému EPS do trvalej prevádzky je potrebné doplniť (spracovať) poplachové smernice s technickým riešením systému EPS a v zmysle platných predpisov pre požiarnu ochranu.</w:t>
      </w:r>
    </w:p>
    <w:p w14:paraId="09E59A42" w14:textId="77777777" w:rsidR="003D28B7" w:rsidRPr="003D28B7" w:rsidRDefault="003D28B7" w:rsidP="003D28B7">
      <w:pPr>
        <w:pStyle w:val="Zarkazkladnhotextu"/>
        <w:spacing w:after="0"/>
        <w:ind w:left="0"/>
        <w:rPr>
          <w:color w:val="000000"/>
          <w:sz w:val="20"/>
          <w:szCs w:val="20"/>
        </w:rPr>
      </w:pPr>
      <w:r w:rsidRPr="003D28B7">
        <w:rPr>
          <w:color w:val="000000"/>
          <w:sz w:val="20"/>
          <w:szCs w:val="20"/>
        </w:rPr>
        <w:t>Tieto smernice musia stanoviť postup pri vyhlásení požiarneho poplachu alebo poruchy systémom EPS, evakuáciu osôb, spôsob vyhlásenia poplachu.</w:t>
      </w:r>
    </w:p>
    <w:p w14:paraId="485B7D04" w14:textId="77777777" w:rsidR="003D28B7" w:rsidRPr="003D28B7" w:rsidRDefault="003D28B7" w:rsidP="003D28B7">
      <w:pPr>
        <w:pStyle w:val="Zarkazkladnhotextu"/>
        <w:spacing w:after="0"/>
        <w:ind w:left="0"/>
        <w:rPr>
          <w:color w:val="000000"/>
          <w:sz w:val="20"/>
          <w:szCs w:val="20"/>
        </w:rPr>
      </w:pPr>
      <w:r w:rsidRPr="003D28B7">
        <w:rPr>
          <w:color w:val="000000"/>
          <w:sz w:val="20"/>
          <w:szCs w:val="20"/>
        </w:rPr>
        <w:t>V smernici musia byť menované osoby zodpovedné za prevádzku a údržbu zariadenia a osoby  poverené obsluhou zariadenia EPS. Smernica musí byť uložená spolu so sprievodnou dokumentáciou systému EPS.</w:t>
      </w:r>
    </w:p>
    <w:p w14:paraId="78D7CE47" w14:textId="77777777" w:rsidR="003D28B7" w:rsidRPr="003D28B7" w:rsidRDefault="003D28B7" w:rsidP="003D28B7">
      <w:pPr>
        <w:pStyle w:val="Zarkazkladnhotextu"/>
        <w:spacing w:after="0"/>
        <w:ind w:left="0" w:firstLine="708"/>
        <w:rPr>
          <w:color w:val="000000"/>
          <w:sz w:val="20"/>
          <w:szCs w:val="20"/>
          <w:u w:val="single"/>
        </w:rPr>
      </w:pPr>
      <w:r w:rsidRPr="003D28B7">
        <w:rPr>
          <w:color w:val="000000"/>
          <w:sz w:val="20"/>
          <w:szCs w:val="20"/>
          <w:u w:val="single"/>
        </w:rPr>
        <w:t>Skúšobná prevádzka</w:t>
      </w:r>
    </w:p>
    <w:p w14:paraId="5A798948" w14:textId="2E034138" w:rsidR="003D28B7" w:rsidRDefault="003D28B7" w:rsidP="003D28B7">
      <w:pPr>
        <w:pStyle w:val="Zarkazkladnhotextu"/>
        <w:spacing w:after="0"/>
        <w:ind w:left="0"/>
        <w:rPr>
          <w:color w:val="000000"/>
          <w:sz w:val="20"/>
          <w:szCs w:val="20"/>
        </w:rPr>
      </w:pPr>
      <w:r w:rsidRPr="003D28B7">
        <w:rPr>
          <w:color w:val="000000"/>
          <w:sz w:val="20"/>
          <w:szCs w:val="20"/>
        </w:rPr>
        <w:t>Podľa STN 34 2710 sa musí zariadenie EPS pred uvedením do trvalej prevádzky  podrobiť 14-dennej skúšobnej prevádzke. Skúšobná prevádzka je súčasťou dodávky zariadenia. V priebehu skúšobnej prevádzky sa vyhodnotí výskyt falošných poplachov a vykoná sa dostavenie snímačov na optimálnu citlivosť, prípadne sa vykoná výhodnejšie umiestnenie snímačov. Po vyhodnotení  skúšobnej prevádzky bude zariadenie uvedené do trvalej prevádzky.</w:t>
      </w:r>
    </w:p>
    <w:p w14:paraId="32AD981F" w14:textId="3CB71158" w:rsidR="003D28B7" w:rsidRDefault="007035EE" w:rsidP="007035EE">
      <w:pPr>
        <w:spacing w:line="312" w:lineRule="auto"/>
        <w:ind w:firstLine="708"/>
        <w:rPr>
          <w:rFonts w:cs="Arial"/>
          <w:sz w:val="20"/>
          <w:szCs w:val="20"/>
        </w:rPr>
      </w:pPr>
      <w:r w:rsidRPr="008D2C9B">
        <w:rPr>
          <w:rFonts w:cs="Arial"/>
          <w:sz w:val="20"/>
          <w:szCs w:val="20"/>
        </w:rPr>
        <w:t xml:space="preserve">Neoddeliteľnou súčasťou projektovej dokumentácie nájomného priestoru je PD budovy. </w:t>
      </w:r>
    </w:p>
    <w:p w14:paraId="56212C52" w14:textId="77777777" w:rsidR="007035EE" w:rsidRPr="007035EE" w:rsidRDefault="007035EE" w:rsidP="007035EE">
      <w:pPr>
        <w:spacing w:line="312" w:lineRule="auto"/>
        <w:ind w:firstLine="708"/>
        <w:rPr>
          <w:rFonts w:cs="Arial"/>
          <w:sz w:val="20"/>
          <w:szCs w:val="20"/>
        </w:rPr>
      </w:pPr>
    </w:p>
    <w:p w14:paraId="6EC19184" w14:textId="045F3BDE" w:rsidR="009A1BCA" w:rsidRDefault="009A1BCA" w:rsidP="009A1BCA">
      <w:pPr>
        <w:pStyle w:val="Zkladntext3"/>
        <w:spacing w:line="312" w:lineRule="auto"/>
        <w:rPr>
          <w:sz w:val="20"/>
        </w:rPr>
      </w:pPr>
      <w:r>
        <w:rPr>
          <w:sz w:val="20"/>
        </w:rPr>
        <w:t xml:space="preserve">V Bratislave </w:t>
      </w:r>
      <w:r w:rsidR="00C558FD">
        <w:rPr>
          <w:sz w:val="20"/>
        </w:rPr>
        <w:t>0</w:t>
      </w:r>
      <w:r w:rsidR="00C03ADF">
        <w:rPr>
          <w:sz w:val="20"/>
        </w:rPr>
        <w:t>6</w:t>
      </w:r>
      <w:r>
        <w:rPr>
          <w:sz w:val="20"/>
        </w:rPr>
        <w:t>/20</w:t>
      </w:r>
      <w:r w:rsidR="007C3678">
        <w:rPr>
          <w:sz w:val="20"/>
        </w:rPr>
        <w:t>2</w:t>
      </w:r>
      <w:r w:rsidR="00C558FD">
        <w:rPr>
          <w:sz w:val="20"/>
        </w:rPr>
        <w:t>2</w:t>
      </w:r>
    </w:p>
    <w:p w14:paraId="5DFBB093" w14:textId="77777777" w:rsidR="009A1BCA" w:rsidRDefault="009A1BCA" w:rsidP="009A1BCA">
      <w:pPr>
        <w:pStyle w:val="Zkladntext"/>
        <w:keepNext/>
        <w:keepLines/>
        <w:rPr>
          <w:rFonts w:cs="Arial"/>
          <w:b/>
          <w:noProof/>
          <w:sz w:val="16"/>
          <w:szCs w:val="16"/>
          <w:u w:val="single"/>
          <w:lang w:val="cs-CZ"/>
        </w:rPr>
      </w:pPr>
      <w:r>
        <w:rPr>
          <w:rFonts w:cs="Arial"/>
          <w:b/>
          <w:noProof/>
          <w:sz w:val="16"/>
          <w:szCs w:val="16"/>
          <w:u w:val="single"/>
        </w:rPr>
        <w:t>Upozornenie:</w:t>
      </w:r>
    </w:p>
    <w:p w14:paraId="1BB1D79D" w14:textId="77777777" w:rsidR="009A1BCA" w:rsidRDefault="009A1BCA" w:rsidP="009A1BCA">
      <w:pPr>
        <w:pStyle w:val="Zkladntext"/>
        <w:keepNext/>
        <w:keepLines/>
        <w:rPr>
          <w:rFonts w:cs="Arial"/>
          <w:b/>
          <w:noProof/>
          <w:sz w:val="16"/>
          <w:szCs w:val="16"/>
          <w:u w:val="single"/>
        </w:rPr>
      </w:pPr>
    </w:p>
    <w:p w14:paraId="10A95E35" w14:textId="77777777" w:rsidR="009A1BCA" w:rsidRDefault="009A1BCA" w:rsidP="009A1BCA">
      <w:pPr>
        <w:pStyle w:val="Zkladntext"/>
        <w:keepLines/>
        <w:rPr>
          <w:rFonts w:cs="Arial"/>
          <w:i/>
          <w:sz w:val="16"/>
          <w:szCs w:val="16"/>
        </w:rPr>
      </w:pPr>
      <w:r>
        <w:rPr>
          <w:rStyle w:val="il"/>
          <w:rFonts w:cs="Arial"/>
          <w:i/>
          <w:sz w:val="16"/>
          <w:szCs w:val="16"/>
        </w:rPr>
        <w:t>Projektant</w:t>
      </w:r>
      <w:r>
        <w:rPr>
          <w:rFonts w:cs="Arial"/>
          <w:i/>
          <w:sz w:val="16"/>
          <w:szCs w:val="16"/>
        </w:rPr>
        <w:t xml:space="preserve"> neručí za funkčnosť, správnosť a chod zariadení a systému, pokiaľ budú vykonané zmeny káblov, zariadení alebo nastavenia uvedené v projekte stavby bez predchádzajúcej konzultácie s projektantom. </w:t>
      </w:r>
      <w:r>
        <w:rPr>
          <w:rStyle w:val="il"/>
          <w:rFonts w:cs="Arial"/>
          <w:i/>
          <w:sz w:val="16"/>
          <w:szCs w:val="16"/>
        </w:rPr>
        <w:t>Projektant</w:t>
      </w:r>
      <w:r>
        <w:rPr>
          <w:rFonts w:cs="Arial"/>
          <w:i/>
          <w:sz w:val="16"/>
          <w:szCs w:val="16"/>
        </w:rPr>
        <w:t xml:space="preserve"> nenesie žiadnu zodpovednosť za zmeny uskutočnené bez jeho písomného súhlasu. Zhotoviteľ je povinný o zistených chybách v dokumentácií, neodkladne informovať projektanta. Zhotoviteľ je povinný skutočné rozmery skontrolovať na stavbe a pripraviť si svoju dodávateľskú dokumentáciu. Táto projektová dokumentácia je podľa </w:t>
      </w:r>
      <w:proofErr w:type="spellStart"/>
      <w:r>
        <w:rPr>
          <w:rFonts w:cs="Arial"/>
          <w:i/>
          <w:sz w:val="16"/>
          <w:szCs w:val="16"/>
        </w:rPr>
        <w:t>parag</w:t>
      </w:r>
      <w:proofErr w:type="spellEnd"/>
      <w:r>
        <w:rPr>
          <w:rFonts w:cs="Arial"/>
          <w:i/>
          <w:sz w:val="16"/>
          <w:szCs w:val="16"/>
        </w:rPr>
        <w:t>. 5 ods. 1 zákona č.618/2003 </w:t>
      </w:r>
      <w:proofErr w:type="spellStart"/>
      <w:r>
        <w:rPr>
          <w:rFonts w:cs="Arial"/>
          <w:i/>
          <w:sz w:val="16"/>
          <w:szCs w:val="16"/>
        </w:rPr>
        <w:t>Z.z</w:t>
      </w:r>
      <w:proofErr w:type="spellEnd"/>
      <w:r>
        <w:rPr>
          <w:rFonts w:cs="Arial"/>
          <w:i/>
          <w:sz w:val="16"/>
          <w:szCs w:val="16"/>
        </w:rPr>
        <w:t xml:space="preserve">. v platnom znení projektovým dielom, pričom neoprávnený zásah do autorských práv súvisiacich s uvedeným dielom je trestný podľa </w:t>
      </w:r>
      <w:proofErr w:type="spellStart"/>
      <w:r>
        <w:rPr>
          <w:rFonts w:cs="Arial"/>
          <w:i/>
          <w:sz w:val="16"/>
          <w:szCs w:val="16"/>
        </w:rPr>
        <w:t>parag</w:t>
      </w:r>
      <w:proofErr w:type="spellEnd"/>
      <w:r>
        <w:rPr>
          <w:rFonts w:cs="Arial"/>
          <w:i/>
          <w:sz w:val="16"/>
          <w:szCs w:val="16"/>
        </w:rPr>
        <w:t>. 283 ods. 1 zákona 300/2005 </w:t>
      </w:r>
      <w:proofErr w:type="spellStart"/>
      <w:r>
        <w:rPr>
          <w:rFonts w:cs="Arial"/>
          <w:i/>
          <w:sz w:val="16"/>
          <w:szCs w:val="16"/>
        </w:rPr>
        <w:t>Z.z</w:t>
      </w:r>
      <w:proofErr w:type="spellEnd"/>
      <w:r>
        <w:rPr>
          <w:rFonts w:cs="Arial"/>
          <w:i/>
          <w:sz w:val="16"/>
          <w:szCs w:val="16"/>
        </w:rPr>
        <w:t xml:space="preserve">.. Dokumentácia je určená výlučne pre potreby zadávateľa uvedeného v rozpiske vo výkresovej časti. Akékoľvek iné použitie alebo prevod podlieha </w:t>
      </w:r>
      <w:proofErr w:type="spellStart"/>
      <w:r>
        <w:rPr>
          <w:rFonts w:cs="Arial"/>
          <w:i/>
          <w:sz w:val="16"/>
          <w:szCs w:val="16"/>
        </w:rPr>
        <w:t>predchadzajúcemu</w:t>
      </w:r>
      <w:proofErr w:type="spellEnd"/>
      <w:r>
        <w:rPr>
          <w:rFonts w:cs="Arial"/>
          <w:i/>
          <w:sz w:val="16"/>
          <w:szCs w:val="16"/>
        </w:rPr>
        <w:t xml:space="preserve"> písomnému súhlasu autora.</w:t>
      </w:r>
    </w:p>
    <w:bookmarkEnd w:id="3"/>
    <w:p w14:paraId="4C8FC542" w14:textId="77777777" w:rsidR="000F66E4" w:rsidRPr="00687AA4" w:rsidRDefault="000F66E4" w:rsidP="000F66E4">
      <w:pPr>
        <w:pStyle w:val="Zkladntext"/>
        <w:keepLines/>
        <w:rPr>
          <w:rFonts w:ascii="Arial" w:hAnsi="Arial" w:cs="Arial"/>
          <w:i/>
          <w:sz w:val="16"/>
          <w:szCs w:val="16"/>
        </w:rPr>
      </w:pPr>
    </w:p>
    <w:sectPr w:rsidR="000F66E4" w:rsidRPr="00687A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rPr>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Arial" w:hAnsi="Arial" w:cs="Arial"/>
      </w:rPr>
    </w:lvl>
  </w:abstractNum>
  <w:abstractNum w:abstractNumId="2" w15:restartNumberingAfterBreak="0">
    <w:nsid w:val="02757748"/>
    <w:multiLevelType w:val="hybridMultilevel"/>
    <w:tmpl w:val="9CC4980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7816425D"/>
    <w:multiLevelType w:val="multilevel"/>
    <w:tmpl w:val="73A4D87C"/>
    <w:lvl w:ilvl="0">
      <w:start w:val="1"/>
      <w:numFmt w:val="decimal"/>
      <w:lvlText w:val="%1"/>
      <w:lvlJc w:val="left"/>
      <w:pPr>
        <w:ind w:left="432" w:hanging="432"/>
      </w:pPr>
    </w:lvl>
    <w:lvl w:ilvl="1">
      <w:start w:val="1"/>
      <w:numFmt w:val="decimal"/>
      <w:lvlText w:val="%1.%2"/>
      <w:lvlJc w:val="left"/>
      <w:pPr>
        <w:ind w:left="576" w:hanging="576"/>
      </w:pPr>
      <w:rPr>
        <w:b w:val="0"/>
        <w:sz w:val="22"/>
      </w:rPr>
    </w:lvl>
    <w:lvl w:ilvl="2">
      <w:start w:val="1"/>
      <w:numFmt w:val="decimal"/>
      <w:lvlText w:val="%1.%2.%3"/>
      <w:lvlJc w:val="left"/>
      <w:pPr>
        <w:ind w:left="720" w:hanging="720"/>
      </w:pPr>
      <w:rPr>
        <w:b/>
        <w:sz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7ECF297B"/>
    <w:multiLevelType w:val="singleLevel"/>
    <w:tmpl w:val="337454D8"/>
    <w:lvl w:ilvl="0">
      <w:start w:val="2"/>
      <w:numFmt w:val="bullet"/>
      <w:lvlText w:val="-"/>
      <w:lvlJc w:val="left"/>
      <w:pPr>
        <w:tabs>
          <w:tab w:val="num" w:pos="360"/>
        </w:tabs>
        <w:ind w:left="360" w:hanging="360"/>
      </w:pPr>
      <w:rPr>
        <w:rFonts w:ascii="Times New Roman" w:hAnsi="Times New Roman" w:hint="default"/>
      </w:rPr>
    </w:lvl>
  </w:abstractNum>
  <w:num w:numId="1" w16cid:durableId="1913268754">
    <w:abstractNumId w:val="4"/>
  </w:num>
  <w:num w:numId="2" w16cid:durableId="1479302025">
    <w:abstractNumId w:val="1"/>
  </w:num>
  <w:num w:numId="3" w16cid:durableId="14622857">
    <w:abstractNumId w:val="0"/>
  </w:num>
  <w:num w:numId="4" w16cid:durableId="992491458">
    <w:abstractNumId w:val="2"/>
  </w:num>
  <w:num w:numId="5" w16cid:durableId="1237548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6E4"/>
    <w:rsid w:val="000431D0"/>
    <w:rsid w:val="00093255"/>
    <w:rsid w:val="000D1DF1"/>
    <w:rsid w:val="000F66E4"/>
    <w:rsid w:val="00110E41"/>
    <w:rsid w:val="00133958"/>
    <w:rsid w:val="001B25A5"/>
    <w:rsid w:val="00264DF9"/>
    <w:rsid w:val="002A47C7"/>
    <w:rsid w:val="002D6D7C"/>
    <w:rsid w:val="00323D6E"/>
    <w:rsid w:val="0033137D"/>
    <w:rsid w:val="003447A7"/>
    <w:rsid w:val="003D28B7"/>
    <w:rsid w:val="003D41A3"/>
    <w:rsid w:val="003E5E6A"/>
    <w:rsid w:val="004079A4"/>
    <w:rsid w:val="00420AC0"/>
    <w:rsid w:val="00452443"/>
    <w:rsid w:val="004F43A9"/>
    <w:rsid w:val="0064399E"/>
    <w:rsid w:val="006C2062"/>
    <w:rsid w:val="007035EE"/>
    <w:rsid w:val="007A5D07"/>
    <w:rsid w:val="007C3678"/>
    <w:rsid w:val="00803709"/>
    <w:rsid w:val="008D2C9B"/>
    <w:rsid w:val="00901FC1"/>
    <w:rsid w:val="009063B7"/>
    <w:rsid w:val="00922383"/>
    <w:rsid w:val="00925B20"/>
    <w:rsid w:val="00954EB9"/>
    <w:rsid w:val="009A1BCA"/>
    <w:rsid w:val="009B390C"/>
    <w:rsid w:val="00A80510"/>
    <w:rsid w:val="00B1123D"/>
    <w:rsid w:val="00B315B4"/>
    <w:rsid w:val="00B91948"/>
    <w:rsid w:val="00BE5857"/>
    <w:rsid w:val="00C03ADF"/>
    <w:rsid w:val="00C558FD"/>
    <w:rsid w:val="00CD246F"/>
    <w:rsid w:val="00CD64CA"/>
    <w:rsid w:val="00E35A21"/>
    <w:rsid w:val="00EE4217"/>
    <w:rsid w:val="00F76427"/>
    <w:rsid w:val="00FC6F6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D796AF"/>
  <w15:chartTrackingRefBased/>
  <w15:docId w15:val="{A5EFA871-2DCC-4D6D-A81A-13B392667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F66E4"/>
    <w:pPr>
      <w:spacing w:after="0" w:line="240" w:lineRule="auto"/>
      <w:jc w:val="both"/>
    </w:pPr>
    <w:rPr>
      <w:rFonts w:ascii="Arial" w:eastAsia="Times New Roman" w:hAnsi="Arial" w:cs="Times New Roman"/>
      <w:szCs w:val="24"/>
      <w:lang w:eastAsia="sk-SK"/>
    </w:rPr>
  </w:style>
  <w:style w:type="paragraph" w:styleId="Nadpis4">
    <w:name w:val="heading 4"/>
    <w:basedOn w:val="Normlny"/>
    <w:next w:val="Normlny"/>
    <w:link w:val="Nadpis4Char"/>
    <w:qFormat/>
    <w:rsid w:val="000F66E4"/>
    <w:pPr>
      <w:keepNext/>
      <w:spacing w:line="360" w:lineRule="atLeast"/>
      <w:jc w:val="left"/>
      <w:outlineLvl w:val="3"/>
    </w:pPr>
    <w:rPr>
      <w:sz w:val="26"/>
      <w:szCs w:val="20"/>
    </w:rPr>
  </w:style>
  <w:style w:type="paragraph" w:styleId="Nadpis7">
    <w:name w:val="heading 7"/>
    <w:basedOn w:val="Normlny"/>
    <w:next w:val="Normlny"/>
    <w:link w:val="Nadpis7Char"/>
    <w:qFormat/>
    <w:rsid w:val="000F66E4"/>
    <w:pPr>
      <w:keepNext/>
      <w:tabs>
        <w:tab w:val="num" w:pos="1134"/>
      </w:tabs>
      <w:spacing w:line="312" w:lineRule="auto"/>
      <w:jc w:val="left"/>
      <w:outlineLvl w:val="6"/>
    </w:pPr>
    <w:rPr>
      <w:b/>
      <w:sz w:val="24"/>
      <w:u w:val="single"/>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rsid w:val="000F66E4"/>
    <w:rPr>
      <w:rFonts w:ascii="Times New Roman" w:hAnsi="Times New Roman"/>
      <w:sz w:val="24"/>
      <w:szCs w:val="20"/>
    </w:rPr>
  </w:style>
  <w:style w:type="character" w:customStyle="1" w:styleId="ZkladntextChar">
    <w:name w:val="Základný text Char"/>
    <w:basedOn w:val="Predvolenpsmoodseku"/>
    <w:link w:val="Zkladntext"/>
    <w:rsid w:val="000F66E4"/>
    <w:rPr>
      <w:rFonts w:ascii="Times New Roman" w:eastAsia="Times New Roman" w:hAnsi="Times New Roman" w:cs="Times New Roman"/>
      <w:sz w:val="24"/>
      <w:szCs w:val="20"/>
      <w:lang w:eastAsia="sk-SK"/>
    </w:rPr>
  </w:style>
  <w:style w:type="paragraph" w:styleId="Odsekzoznamu">
    <w:name w:val="List Paragraph"/>
    <w:basedOn w:val="Normlny"/>
    <w:link w:val="OdsekzoznamuChar"/>
    <w:qFormat/>
    <w:rsid w:val="000F66E4"/>
    <w:pPr>
      <w:spacing w:after="160" w:line="288" w:lineRule="auto"/>
      <w:ind w:left="720"/>
      <w:contextualSpacing/>
      <w:jc w:val="left"/>
    </w:pPr>
    <w:rPr>
      <w:rFonts w:ascii="Calibri" w:hAnsi="Calibri"/>
      <w:color w:val="5A5A5A"/>
      <w:sz w:val="20"/>
      <w:szCs w:val="20"/>
      <w:lang w:eastAsia="en-US"/>
    </w:rPr>
  </w:style>
  <w:style w:type="character" w:customStyle="1" w:styleId="OdsekzoznamuChar">
    <w:name w:val="Odsek zoznamu Char"/>
    <w:link w:val="Odsekzoznamu"/>
    <w:locked/>
    <w:rsid w:val="000F66E4"/>
    <w:rPr>
      <w:rFonts w:ascii="Calibri" w:eastAsia="Times New Roman" w:hAnsi="Calibri" w:cs="Times New Roman"/>
      <w:color w:val="5A5A5A"/>
      <w:sz w:val="20"/>
      <w:szCs w:val="20"/>
    </w:rPr>
  </w:style>
  <w:style w:type="paragraph" w:styleId="Zarkazkladnhotextu">
    <w:name w:val="Body Text Indent"/>
    <w:basedOn w:val="Normlny"/>
    <w:link w:val="ZarkazkladnhotextuChar"/>
    <w:uiPriority w:val="99"/>
    <w:unhideWhenUsed/>
    <w:rsid w:val="000F66E4"/>
    <w:pPr>
      <w:spacing w:after="120"/>
      <w:ind w:left="283"/>
    </w:pPr>
  </w:style>
  <w:style w:type="character" w:customStyle="1" w:styleId="ZarkazkladnhotextuChar">
    <w:name w:val="Zarážka základného textu Char"/>
    <w:basedOn w:val="Predvolenpsmoodseku"/>
    <w:link w:val="Zarkazkladnhotextu"/>
    <w:uiPriority w:val="99"/>
    <w:rsid w:val="000F66E4"/>
    <w:rPr>
      <w:rFonts w:ascii="Arial" w:eastAsia="Times New Roman" w:hAnsi="Arial" w:cs="Times New Roman"/>
      <w:szCs w:val="24"/>
      <w:lang w:eastAsia="sk-SK"/>
    </w:rPr>
  </w:style>
  <w:style w:type="paragraph" w:styleId="Zkladntext2">
    <w:name w:val="Body Text 2"/>
    <w:basedOn w:val="Normlny"/>
    <w:link w:val="Zkladntext2Char"/>
    <w:uiPriority w:val="99"/>
    <w:semiHidden/>
    <w:unhideWhenUsed/>
    <w:rsid w:val="000F66E4"/>
    <w:pPr>
      <w:spacing w:after="120" w:line="480" w:lineRule="auto"/>
    </w:pPr>
  </w:style>
  <w:style w:type="character" w:customStyle="1" w:styleId="Zkladntext2Char">
    <w:name w:val="Základný text 2 Char"/>
    <w:basedOn w:val="Predvolenpsmoodseku"/>
    <w:link w:val="Zkladntext2"/>
    <w:uiPriority w:val="99"/>
    <w:semiHidden/>
    <w:rsid w:val="000F66E4"/>
    <w:rPr>
      <w:rFonts w:ascii="Arial" w:eastAsia="Times New Roman" w:hAnsi="Arial" w:cs="Times New Roman"/>
      <w:szCs w:val="24"/>
      <w:lang w:eastAsia="sk-SK"/>
    </w:rPr>
  </w:style>
  <w:style w:type="paragraph" w:styleId="Zkladntext3">
    <w:name w:val="Body Text 3"/>
    <w:basedOn w:val="Normlny"/>
    <w:link w:val="Zkladntext3Char"/>
    <w:uiPriority w:val="99"/>
    <w:unhideWhenUsed/>
    <w:rsid w:val="000F66E4"/>
    <w:pPr>
      <w:spacing w:after="120"/>
    </w:pPr>
    <w:rPr>
      <w:sz w:val="16"/>
      <w:szCs w:val="16"/>
    </w:rPr>
  </w:style>
  <w:style w:type="character" w:customStyle="1" w:styleId="Zkladntext3Char">
    <w:name w:val="Základný text 3 Char"/>
    <w:basedOn w:val="Predvolenpsmoodseku"/>
    <w:link w:val="Zkladntext3"/>
    <w:uiPriority w:val="99"/>
    <w:rsid w:val="000F66E4"/>
    <w:rPr>
      <w:rFonts w:ascii="Arial" w:eastAsia="Times New Roman" w:hAnsi="Arial" w:cs="Times New Roman"/>
      <w:sz w:val="16"/>
      <w:szCs w:val="16"/>
      <w:lang w:eastAsia="sk-SK"/>
    </w:rPr>
  </w:style>
  <w:style w:type="paragraph" w:styleId="Zarkazkladnhotextu2">
    <w:name w:val="Body Text Indent 2"/>
    <w:basedOn w:val="Normlny"/>
    <w:link w:val="Zarkazkladnhotextu2Char"/>
    <w:uiPriority w:val="99"/>
    <w:semiHidden/>
    <w:unhideWhenUsed/>
    <w:rsid w:val="000F66E4"/>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0F66E4"/>
    <w:rPr>
      <w:rFonts w:ascii="Arial" w:eastAsia="Times New Roman" w:hAnsi="Arial" w:cs="Times New Roman"/>
      <w:szCs w:val="24"/>
      <w:lang w:eastAsia="sk-SK"/>
    </w:rPr>
  </w:style>
  <w:style w:type="character" w:customStyle="1" w:styleId="Nadpis4Char">
    <w:name w:val="Nadpis 4 Char"/>
    <w:basedOn w:val="Predvolenpsmoodseku"/>
    <w:link w:val="Nadpis4"/>
    <w:rsid w:val="000F66E4"/>
    <w:rPr>
      <w:rFonts w:ascii="Arial" w:eastAsia="Times New Roman" w:hAnsi="Arial" w:cs="Times New Roman"/>
      <w:sz w:val="26"/>
      <w:szCs w:val="20"/>
      <w:lang w:eastAsia="sk-SK"/>
    </w:rPr>
  </w:style>
  <w:style w:type="character" w:customStyle="1" w:styleId="Nadpis7Char">
    <w:name w:val="Nadpis 7 Char"/>
    <w:basedOn w:val="Predvolenpsmoodseku"/>
    <w:link w:val="Nadpis7"/>
    <w:rsid w:val="000F66E4"/>
    <w:rPr>
      <w:rFonts w:ascii="Arial" w:eastAsia="Times New Roman" w:hAnsi="Arial" w:cs="Times New Roman"/>
      <w:b/>
      <w:sz w:val="24"/>
      <w:szCs w:val="24"/>
      <w:u w:val="single"/>
      <w:lang w:eastAsia="cs-CZ"/>
    </w:rPr>
  </w:style>
  <w:style w:type="paragraph" w:customStyle="1" w:styleId="BodyText21">
    <w:name w:val="Body Text 21"/>
    <w:basedOn w:val="Normlny"/>
    <w:rsid w:val="000F66E4"/>
    <w:pPr>
      <w:widowControl w:val="0"/>
      <w:tabs>
        <w:tab w:val="left" w:pos="-142"/>
        <w:tab w:val="left" w:pos="426"/>
      </w:tabs>
      <w:ind w:left="284" w:firstLine="709"/>
      <w:jc w:val="left"/>
    </w:pPr>
    <w:rPr>
      <w:rFonts w:ascii="Times New Roman" w:hAnsi="Times New Roman"/>
      <w:sz w:val="24"/>
      <w:szCs w:val="20"/>
    </w:rPr>
  </w:style>
  <w:style w:type="paragraph" w:customStyle="1" w:styleId="Default">
    <w:name w:val="Default"/>
    <w:rsid w:val="000F66E4"/>
    <w:pPr>
      <w:autoSpaceDE w:val="0"/>
      <w:autoSpaceDN w:val="0"/>
      <w:adjustRightInd w:val="0"/>
      <w:spacing w:after="0" w:line="240" w:lineRule="auto"/>
    </w:pPr>
    <w:rPr>
      <w:rFonts w:ascii="Arial" w:hAnsi="Arial" w:cs="Arial"/>
      <w:color w:val="000000"/>
      <w:sz w:val="24"/>
      <w:szCs w:val="24"/>
    </w:rPr>
  </w:style>
  <w:style w:type="character" w:customStyle="1" w:styleId="il">
    <w:name w:val="il"/>
    <w:basedOn w:val="Predvolenpsmoodseku"/>
    <w:rsid w:val="000F66E4"/>
  </w:style>
  <w:style w:type="paragraph" w:customStyle="1" w:styleId="Zkladntext21">
    <w:name w:val="Základný text 21"/>
    <w:basedOn w:val="Normlny"/>
    <w:rsid w:val="00420AC0"/>
    <w:pPr>
      <w:suppressAutoHyphens/>
      <w:spacing w:after="120" w:line="480" w:lineRule="auto"/>
      <w:jc w:val="left"/>
    </w:pPr>
    <w:rPr>
      <w:rFonts w:ascii="Times New Roman" w:hAnsi="Times New Roman"/>
      <w:sz w:val="24"/>
      <w:lang w:val="cs-CZ" w:eastAsia="ar-SA"/>
    </w:rPr>
  </w:style>
  <w:style w:type="paragraph" w:customStyle="1" w:styleId="BBSnormal">
    <w:name w:val="_BBS normal"/>
    <w:basedOn w:val="Normlny"/>
    <w:rsid w:val="00420AC0"/>
    <w:rPr>
      <w:rFonts w:cs="Arial"/>
      <w:noProof/>
      <w:szCs w:val="20"/>
      <w:lang w:eastAsia="cs-CZ"/>
    </w:rPr>
  </w:style>
  <w:style w:type="paragraph" w:customStyle="1" w:styleId="Zarkazkladnhotextu21">
    <w:name w:val="Zarážka základného textu 21"/>
    <w:basedOn w:val="Normlny"/>
    <w:rsid w:val="003D28B7"/>
    <w:pPr>
      <w:suppressAutoHyphens/>
      <w:spacing w:after="120" w:line="480" w:lineRule="auto"/>
      <w:ind w:left="283"/>
      <w:jc w:val="left"/>
    </w:pPr>
    <w:rPr>
      <w:rFonts w:ascii="Times New Roman" w:hAnsi="Times New Roman"/>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1366">
      <w:bodyDiv w:val="1"/>
      <w:marLeft w:val="0"/>
      <w:marRight w:val="0"/>
      <w:marTop w:val="0"/>
      <w:marBottom w:val="0"/>
      <w:divBdr>
        <w:top w:val="none" w:sz="0" w:space="0" w:color="auto"/>
        <w:left w:val="none" w:sz="0" w:space="0" w:color="auto"/>
        <w:bottom w:val="none" w:sz="0" w:space="0" w:color="auto"/>
        <w:right w:val="none" w:sz="0" w:space="0" w:color="auto"/>
      </w:divBdr>
    </w:div>
    <w:div w:id="123335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8</Pages>
  <Words>4452</Words>
  <Characters>25379</Characters>
  <Application>Microsoft Office Word</Application>
  <DocSecurity>0</DocSecurity>
  <Lines>211</Lines>
  <Paragraphs>59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Projektant 3</dc:creator>
  <cp:keywords/>
  <dc:description/>
  <cp:lastModifiedBy>Pracovisko4B</cp:lastModifiedBy>
  <cp:revision>44</cp:revision>
  <dcterms:created xsi:type="dcterms:W3CDTF">2019-08-19T17:28:00Z</dcterms:created>
  <dcterms:modified xsi:type="dcterms:W3CDTF">2022-06-30T06:43:00Z</dcterms:modified>
</cp:coreProperties>
</file>